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61BE" w14:textId="77777777" w:rsidR="000E38E2" w:rsidRPr="00AA1AE4" w:rsidRDefault="000E38E2" w:rsidP="000E38E2">
      <w:pPr>
        <w:pStyle w:val="Header"/>
        <w:tabs>
          <w:tab w:val="clear" w:pos="4153"/>
          <w:tab w:val="clear" w:pos="8306"/>
        </w:tabs>
        <w:rPr>
          <w:szCs w:val="24"/>
          <w:lang w:val="et-EE"/>
        </w:rPr>
      </w:pPr>
    </w:p>
    <w:p w14:paraId="2D3B8B71" w14:textId="5E62AFFA" w:rsidR="000E38E2" w:rsidRPr="00AA1AE4" w:rsidRDefault="008B50D2" w:rsidP="000E38E2">
      <w:pPr>
        <w:jc w:val="right"/>
        <w:rPr>
          <w:rFonts w:eastAsiaTheme="minorHAnsi"/>
          <w:szCs w:val="24"/>
          <w:lang w:val="et-EE"/>
        </w:rPr>
      </w:pPr>
      <w:r w:rsidRPr="00AA1AE4">
        <w:rPr>
          <w:rFonts w:eastAsiaTheme="minorHAnsi"/>
          <w:szCs w:val="24"/>
          <w:lang w:val="et-EE"/>
        </w:rPr>
        <w:t xml:space="preserve">Ostumenetluse </w:t>
      </w:r>
      <w:r w:rsidR="000E38E2" w:rsidRPr="00AA1AE4">
        <w:rPr>
          <w:rFonts w:eastAsiaTheme="minorHAnsi"/>
          <w:szCs w:val="24"/>
          <w:lang w:val="et-EE"/>
        </w:rPr>
        <w:t xml:space="preserve">kutse </w:t>
      </w:r>
    </w:p>
    <w:p w14:paraId="60614A96" w14:textId="77777777" w:rsidR="000E38E2" w:rsidRPr="00AA1AE4" w:rsidRDefault="000E38E2" w:rsidP="000E38E2">
      <w:pPr>
        <w:spacing w:after="200" w:line="276" w:lineRule="auto"/>
        <w:jc w:val="right"/>
        <w:rPr>
          <w:rFonts w:eastAsiaTheme="minorHAnsi"/>
          <w:szCs w:val="24"/>
          <w:lang w:val="et-EE"/>
        </w:rPr>
      </w:pPr>
    </w:p>
    <w:p w14:paraId="0F7742D9" w14:textId="77777777" w:rsidR="000E38E2" w:rsidRPr="00AA1AE4" w:rsidRDefault="000E38E2" w:rsidP="000E38E2">
      <w:pPr>
        <w:spacing w:after="200" w:line="276" w:lineRule="auto"/>
        <w:jc w:val="right"/>
        <w:rPr>
          <w:rFonts w:eastAsiaTheme="minorHAnsi"/>
          <w:szCs w:val="24"/>
          <w:lang w:val="et-EE"/>
        </w:rPr>
      </w:pPr>
    </w:p>
    <w:p w14:paraId="521B225C" w14:textId="7601F504" w:rsidR="0015190A" w:rsidRPr="0015190A" w:rsidRDefault="008B50D2" w:rsidP="0015190A">
      <w:pPr>
        <w:spacing w:after="200" w:line="276" w:lineRule="auto"/>
        <w:jc w:val="center"/>
        <w:rPr>
          <w:rFonts w:eastAsiaTheme="minorHAnsi"/>
          <w:b/>
          <w:szCs w:val="24"/>
          <w:lang w:val="et-EE"/>
        </w:rPr>
      </w:pPr>
      <w:r w:rsidRPr="00AA1AE4">
        <w:rPr>
          <w:rFonts w:eastAsiaTheme="minorHAnsi"/>
          <w:b/>
          <w:szCs w:val="24"/>
          <w:lang w:val="et-EE"/>
        </w:rPr>
        <w:t>OSTUMENETLUSE KUTSE</w:t>
      </w:r>
    </w:p>
    <w:p w14:paraId="30CB0520" w14:textId="04605814" w:rsidR="000E38E2" w:rsidRPr="00AA1AE4" w:rsidRDefault="007B399E" w:rsidP="008F1A37">
      <w:pPr>
        <w:spacing w:line="276" w:lineRule="auto"/>
        <w:rPr>
          <w:rFonts w:eastAsiaTheme="minorHAnsi"/>
          <w:szCs w:val="24"/>
          <w:lang w:val="et-EE"/>
        </w:rPr>
      </w:pPr>
      <w:r w:rsidRPr="00AA1AE4">
        <w:rPr>
          <w:rFonts w:eastAsiaTheme="minorHAnsi"/>
          <w:szCs w:val="24"/>
          <w:lang w:val="et-EE"/>
        </w:rPr>
        <w:t>Põhja-Tallinna Valitsus</w:t>
      </w:r>
      <w:r w:rsidR="000E38E2" w:rsidRPr="00AA1AE4">
        <w:rPr>
          <w:rFonts w:eastAsiaTheme="minorHAnsi"/>
          <w:szCs w:val="24"/>
          <w:lang w:val="et-EE"/>
        </w:rPr>
        <w:t xml:space="preserve"> </w:t>
      </w:r>
      <w:r w:rsidR="00C51075" w:rsidRPr="00AA1AE4">
        <w:rPr>
          <w:rFonts w:eastAsiaTheme="minorHAnsi"/>
          <w:szCs w:val="24"/>
          <w:lang w:val="et-EE"/>
        </w:rPr>
        <w:t>teeb Teile ettepaneku</w:t>
      </w:r>
      <w:r w:rsidR="000E38E2" w:rsidRPr="00AA1AE4">
        <w:rPr>
          <w:rFonts w:eastAsiaTheme="minorHAnsi"/>
          <w:szCs w:val="24"/>
          <w:lang w:val="et-EE"/>
        </w:rPr>
        <w:t xml:space="preserve"> esita</w:t>
      </w:r>
      <w:r w:rsidR="00C51075" w:rsidRPr="00AA1AE4">
        <w:rPr>
          <w:rFonts w:eastAsiaTheme="minorHAnsi"/>
          <w:szCs w:val="24"/>
          <w:lang w:val="et-EE"/>
        </w:rPr>
        <w:t xml:space="preserve">da pakkumus </w:t>
      </w:r>
      <w:r w:rsidR="005B3E40" w:rsidRPr="00AA1AE4">
        <w:rPr>
          <w:rFonts w:eastAsiaTheme="minorHAnsi"/>
          <w:szCs w:val="24"/>
          <w:lang w:val="et-EE"/>
        </w:rPr>
        <w:t>„</w:t>
      </w:r>
      <w:r w:rsidR="00D82674">
        <w:rPr>
          <w:rFonts w:eastAsiaTheme="minorHAnsi"/>
          <w:szCs w:val="24"/>
          <w:lang w:val="et-EE"/>
        </w:rPr>
        <w:t>Välikäimlate rent ja hooldusteenuse osutamine Põhja-Tallinna linnaosas 2026</w:t>
      </w:r>
      <w:r w:rsidR="00283488">
        <w:rPr>
          <w:rFonts w:eastAsiaTheme="minorHAnsi"/>
          <w:szCs w:val="24"/>
          <w:lang w:val="et-EE"/>
        </w:rPr>
        <w:t>.</w:t>
      </w:r>
      <w:r w:rsidR="00A84B5D">
        <w:rPr>
          <w:rFonts w:eastAsiaTheme="minorHAnsi"/>
          <w:szCs w:val="24"/>
          <w:lang w:val="et-EE"/>
        </w:rPr>
        <w:t xml:space="preserve"> aastal</w:t>
      </w:r>
      <w:r w:rsidR="00B24AA6">
        <w:rPr>
          <w:rFonts w:eastAsiaTheme="minorHAnsi"/>
          <w:szCs w:val="24"/>
          <w:lang w:val="et-EE"/>
        </w:rPr>
        <w:t>“</w:t>
      </w:r>
      <w:r w:rsidRPr="00AA1AE4">
        <w:rPr>
          <w:rFonts w:eastAsiaTheme="minorHAnsi"/>
          <w:szCs w:val="24"/>
          <w:lang w:val="et-EE"/>
        </w:rPr>
        <w:t xml:space="preserve"> </w:t>
      </w:r>
      <w:r w:rsidR="00C51075" w:rsidRPr="00AA1AE4">
        <w:rPr>
          <w:rFonts w:eastAsiaTheme="minorHAnsi"/>
          <w:szCs w:val="24"/>
          <w:lang w:val="et-EE"/>
        </w:rPr>
        <w:t xml:space="preserve">tellimiseks </w:t>
      </w:r>
      <w:r w:rsidR="0006722D" w:rsidRPr="00AA1AE4">
        <w:rPr>
          <w:rFonts w:eastAsiaTheme="minorHAnsi"/>
          <w:szCs w:val="24"/>
          <w:lang w:val="et-EE"/>
        </w:rPr>
        <w:t>vastavalt</w:t>
      </w:r>
      <w:r w:rsidR="000E38E2" w:rsidRPr="00AA1AE4">
        <w:rPr>
          <w:rFonts w:eastAsiaTheme="minorHAnsi"/>
          <w:szCs w:val="24"/>
          <w:lang w:val="et-EE"/>
        </w:rPr>
        <w:t xml:space="preserve"> ostumenetluse</w:t>
      </w:r>
      <w:r w:rsidR="0006722D" w:rsidRPr="00AA1AE4">
        <w:rPr>
          <w:rFonts w:eastAsiaTheme="minorHAnsi"/>
          <w:szCs w:val="24"/>
          <w:lang w:val="et-EE"/>
        </w:rPr>
        <w:t xml:space="preserve"> kutses (edaspidi</w:t>
      </w:r>
      <w:r w:rsidR="0034202A" w:rsidRPr="00AA1AE4">
        <w:rPr>
          <w:rFonts w:eastAsiaTheme="minorHAnsi"/>
          <w:szCs w:val="24"/>
          <w:lang w:val="et-EE"/>
        </w:rPr>
        <w:t xml:space="preserve"> ka</w:t>
      </w:r>
      <w:r w:rsidR="0006722D" w:rsidRPr="00AA1AE4">
        <w:rPr>
          <w:rFonts w:eastAsiaTheme="minorHAnsi"/>
          <w:szCs w:val="24"/>
          <w:lang w:val="et-EE"/>
        </w:rPr>
        <w:t xml:space="preserve"> kutse) esitatud tingimustel</w:t>
      </w:r>
      <w:r w:rsidR="00C51075" w:rsidRPr="00AA1AE4">
        <w:rPr>
          <w:rFonts w:eastAsiaTheme="minorHAnsi"/>
          <w:szCs w:val="24"/>
          <w:lang w:val="et-EE"/>
        </w:rPr>
        <w:t>e</w:t>
      </w:r>
      <w:r w:rsidR="0006722D" w:rsidRPr="00AA1AE4">
        <w:rPr>
          <w:rFonts w:eastAsiaTheme="minorHAnsi"/>
          <w:szCs w:val="24"/>
          <w:lang w:val="et-EE"/>
        </w:rPr>
        <w:t>. Ostumenetluse</w:t>
      </w:r>
      <w:r w:rsidR="000E38E2" w:rsidRPr="00AA1AE4">
        <w:rPr>
          <w:rFonts w:eastAsiaTheme="minorHAnsi"/>
          <w:szCs w:val="24"/>
          <w:lang w:val="et-EE"/>
        </w:rPr>
        <w:t xml:space="preserve"> eesmär</w:t>
      </w:r>
      <w:r w:rsidR="00C51075" w:rsidRPr="00AA1AE4">
        <w:rPr>
          <w:rFonts w:eastAsiaTheme="minorHAnsi"/>
          <w:szCs w:val="24"/>
          <w:lang w:val="et-EE"/>
        </w:rPr>
        <w:t>giks</w:t>
      </w:r>
      <w:r w:rsidR="000E38E2" w:rsidRPr="00AA1AE4">
        <w:rPr>
          <w:rFonts w:eastAsiaTheme="minorHAnsi"/>
          <w:szCs w:val="24"/>
          <w:lang w:val="et-EE"/>
        </w:rPr>
        <w:t xml:space="preserve"> on</w:t>
      </w:r>
      <w:r w:rsidRPr="00AA1AE4">
        <w:rPr>
          <w:rFonts w:eastAsiaTheme="minorHAnsi"/>
          <w:szCs w:val="24"/>
          <w:lang w:val="et-EE"/>
        </w:rPr>
        <w:t xml:space="preserve"> </w:t>
      </w:r>
      <w:r w:rsidR="00705FF6">
        <w:rPr>
          <w:rFonts w:eastAsiaTheme="minorHAnsi"/>
          <w:szCs w:val="24"/>
          <w:lang w:val="et-EE"/>
        </w:rPr>
        <w:t>lepingu sõlmimine</w:t>
      </w:r>
      <w:r w:rsidR="00C51075" w:rsidRPr="00AA1AE4">
        <w:rPr>
          <w:rFonts w:eastAsiaTheme="minorHAnsi"/>
          <w:szCs w:val="24"/>
          <w:lang w:val="et-EE"/>
        </w:rPr>
        <w:t>, mille ese on täpsemalt kirjeldatud kutse punktis 2.</w:t>
      </w:r>
    </w:p>
    <w:p w14:paraId="13147E72" w14:textId="77777777" w:rsidR="0049608D" w:rsidRPr="00AA1AE4" w:rsidRDefault="0049608D" w:rsidP="0049608D">
      <w:pPr>
        <w:spacing w:line="276" w:lineRule="auto"/>
        <w:rPr>
          <w:rFonts w:eastAsiaTheme="minorHAnsi"/>
          <w:b/>
          <w:bCs/>
          <w:i/>
          <w:iCs/>
          <w:color w:val="FF0000"/>
          <w:szCs w:val="24"/>
          <w:lang w:val="et-EE"/>
        </w:rPr>
      </w:pPr>
    </w:p>
    <w:tbl>
      <w:tblPr>
        <w:tblStyle w:val="TableGrid"/>
        <w:tblW w:w="5000" w:type="pct"/>
        <w:tblLook w:val="04A0" w:firstRow="1" w:lastRow="0" w:firstColumn="1" w:lastColumn="0" w:noHBand="0" w:noVBand="1"/>
      </w:tblPr>
      <w:tblGrid>
        <w:gridCol w:w="5041"/>
        <w:gridCol w:w="5041"/>
      </w:tblGrid>
      <w:tr w:rsidR="000E38E2" w:rsidRPr="00AA1AE4" w14:paraId="27388B7C" w14:textId="77777777" w:rsidTr="008B50D2">
        <w:trPr>
          <w:trHeight w:val="359"/>
        </w:trPr>
        <w:tc>
          <w:tcPr>
            <w:tcW w:w="2500" w:type="pct"/>
            <w:vAlign w:val="center"/>
          </w:tcPr>
          <w:p w14:paraId="781B5312" w14:textId="77777777" w:rsidR="000E38E2" w:rsidRPr="00AA1AE4" w:rsidRDefault="000E38E2" w:rsidP="008F1A37">
            <w:pPr>
              <w:jc w:val="left"/>
              <w:rPr>
                <w:b/>
                <w:szCs w:val="24"/>
                <w:lang w:val="et-EE"/>
              </w:rPr>
            </w:pPr>
            <w:r w:rsidRPr="00AA1AE4">
              <w:rPr>
                <w:b/>
                <w:szCs w:val="24"/>
                <w:lang w:val="et-EE"/>
              </w:rPr>
              <w:t>Ostumenetluse nimetus</w:t>
            </w:r>
          </w:p>
        </w:tc>
        <w:tc>
          <w:tcPr>
            <w:tcW w:w="2500" w:type="pct"/>
            <w:vAlign w:val="center"/>
          </w:tcPr>
          <w:p w14:paraId="4B4EC06A" w14:textId="7F1FB334" w:rsidR="000E38E2" w:rsidRPr="00D74157" w:rsidRDefault="00D82674" w:rsidP="008F1A37">
            <w:pPr>
              <w:jc w:val="left"/>
              <w:rPr>
                <w:b/>
                <w:szCs w:val="24"/>
                <w:lang w:val="et-EE"/>
              </w:rPr>
            </w:pPr>
            <w:r>
              <w:rPr>
                <w:rFonts w:eastAsiaTheme="minorHAnsi"/>
                <w:szCs w:val="24"/>
                <w:lang w:val="et-EE"/>
              </w:rPr>
              <w:t>Välikäimlate rent ja hooldusteenuse osutamine Põhja-Tallinna linnaosas 2026</w:t>
            </w:r>
            <w:r w:rsidR="00283488">
              <w:rPr>
                <w:rFonts w:eastAsiaTheme="minorHAnsi"/>
                <w:szCs w:val="24"/>
                <w:lang w:val="et-EE"/>
              </w:rPr>
              <w:t>.</w:t>
            </w:r>
            <w:r w:rsidR="00A84B5D">
              <w:rPr>
                <w:rFonts w:eastAsiaTheme="minorHAnsi"/>
                <w:szCs w:val="24"/>
                <w:lang w:val="et-EE"/>
              </w:rPr>
              <w:t xml:space="preserve"> aastal</w:t>
            </w:r>
          </w:p>
        </w:tc>
      </w:tr>
      <w:tr w:rsidR="000E38E2" w:rsidRPr="00AA1AE4" w14:paraId="7EFF7A4B" w14:textId="77777777" w:rsidTr="008B50D2">
        <w:trPr>
          <w:trHeight w:val="622"/>
        </w:trPr>
        <w:tc>
          <w:tcPr>
            <w:tcW w:w="2500" w:type="pct"/>
            <w:vAlign w:val="center"/>
          </w:tcPr>
          <w:p w14:paraId="3F4BD9E1" w14:textId="1E0E81F9" w:rsidR="000E38E2" w:rsidRPr="00AA1AE4" w:rsidRDefault="00EB3359" w:rsidP="008F1A37">
            <w:pPr>
              <w:jc w:val="left"/>
              <w:rPr>
                <w:b/>
                <w:szCs w:val="24"/>
                <w:lang w:val="et-EE"/>
              </w:rPr>
            </w:pPr>
            <w:r>
              <w:rPr>
                <w:b/>
                <w:szCs w:val="24"/>
                <w:lang w:val="et-EE"/>
              </w:rPr>
              <w:t>Hankija</w:t>
            </w:r>
          </w:p>
        </w:tc>
        <w:tc>
          <w:tcPr>
            <w:tcW w:w="2500" w:type="pct"/>
            <w:vAlign w:val="center"/>
          </w:tcPr>
          <w:p w14:paraId="5BF271AA" w14:textId="0CA8602E" w:rsidR="000E38E2" w:rsidRPr="00AA1AE4" w:rsidRDefault="002100FF" w:rsidP="008F1A37">
            <w:pPr>
              <w:jc w:val="left"/>
              <w:rPr>
                <w:i/>
                <w:color w:val="FF0000"/>
                <w:szCs w:val="24"/>
                <w:lang w:val="et-EE"/>
              </w:rPr>
            </w:pPr>
            <w:r w:rsidRPr="00AA1AE4">
              <w:rPr>
                <w:i/>
                <w:color w:val="000000" w:themeColor="text1"/>
                <w:szCs w:val="24"/>
                <w:lang w:val="et-EE"/>
              </w:rPr>
              <w:t>Põhja-Tallinna Valitsus</w:t>
            </w:r>
            <w:r w:rsidR="000E38E2" w:rsidRPr="00AA1AE4">
              <w:rPr>
                <w:i/>
                <w:color w:val="000000" w:themeColor="text1"/>
                <w:szCs w:val="24"/>
                <w:lang w:val="et-EE"/>
              </w:rPr>
              <w:t xml:space="preserve">, </w:t>
            </w:r>
            <w:r w:rsidRPr="00AA1AE4">
              <w:rPr>
                <w:i/>
                <w:color w:val="000000" w:themeColor="text1"/>
                <w:szCs w:val="24"/>
                <w:lang w:val="et-EE"/>
              </w:rPr>
              <w:t>75017745, Kari tn 13, 10311 Tallinn, Tel: 645 7040, E-post: pohja@tallinnlv.ee</w:t>
            </w:r>
          </w:p>
        </w:tc>
      </w:tr>
      <w:tr w:rsidR="000E38E2" w:rsidRPr="00AA1AE4" w14:paraId="1C2B138A" w14:textId="77777777" w:rsidTr="008B50D2">
        <w:trPr>
          <w:trHeight w:val="555"/>
        </w:trPr>
        <w:tc>
          <w:tcPr>
            <w:tcW w:w="2500" w:type="pct"/>
            <w:vAlign w:val="center"/>
          </w:tcPr>
          <w:p w14:paraId="2322DBA6" w14:textId="77777777" w:rsidR="000E38E2" w:rsidRPr="00AA1AE4" w:rsidRDefault="008B50D2" w:rsidP="008F1A37">
            <w:pPr>
              <w:jc w:val="left"/>
              <w:rPr>
                <w:b/>
                <w:color w:val="000000" w:themeColor="text1"/>
                <w:szCs w:val="24"/>
                <w:lang w:val="et-EE"/>
              </w:rPr>
            </w:pPr>
            <w:r w:rsidRPr="00AA1AE4">
              <w:rPr>
                <w:b/>
                <w:color w:val="000000" w:themeColor="text1"/>
                <w:szCs w:val="24"/>
                <w:lang w:val="et-EE"/>
              </w:rPr>
              <w:t>P</w:t>
            </w:r>
            <w:r w:rsidR="000E38E2" w:rsidRPr="00AA1AE4">
              <w:rPr>
                <w:b/>
                <w:color w:val="000000" w:themeColor="text1"/>
                <w:szCs w:val="24"/>
                <w:lang w:val="et-EE"/>
              </w:rPr>
              <w:t>akkum</w:t>
            </w:r>
            <w:r w:rsidR="00F666CA" w:rsidRPr="00AA1AE4">
              <w:rPr>
                <w:b/>
                <w:color w:val="000000" w:themeColor="text1"/>
                <w:szCs w:val="24"/>
                <w:lang w:val="et-EE"/>
              </w:rPr>
              <w:t>i</w:t>
            </w:r>
            <w:r w:rsidR="000E38E2" w:rsidRPr="00AA1AE4">
              <w:rPr>
                <w:b/>
                <w:color w:val="000000" w:themeColor="text1"/>
                <w:szCs w:val="24"/>
                <w:lang w:val="et-EE"/>
              </w:rPr>
              <w:t>se esitamise aeg ja koht</w:t>
            </w:r>
          </w:p>
          <w:p w14:paraId="1616B411" w14:textId="0F36706B" w:rsidR="0049608D" w:rsidRPr="00AA1AE4" w:rsidRDefault="0049608D" w:rsidP="0049608D">
            <w:pPr>
              <w:spacing w:line="276" w:lineRule="auto"/>
              <w:rPr>
                <w:b/>
                <w:color w:val="000000" w:themeColor="text1"/>
                <w:szCs w:val="24"/>
                <w:lang w:val="et-EE"/>
              </w:rPr>
            </w:pPr>
          </w:p>
        </w:tc>
        <w:tc>
          <w:tcPr>
            <w:tcW w:w="2500" w:type="pct"/>
            <w:vAlign w:val="center"/>
          </w:tcPr>
          <w:p w14:paraId="0006B3C4" w14:textId="387E4C61" w:rsidR="000E38E2" w:rsidRPr="00AA1AE4" w:rsidRDefault="001F39D6" w:rsidP="008F1A37">
            <w:pPr>
              <w:jc w:val="left"/>
              <w:rPr>
                <w:color w:val="000000" w:themeColor="text1"/>
                <w:szCs w:val="24"/>
                <w:lang w:val="et-EE"/>
              </w:rPr>
            </w:pPr>
            <w:r>
              <w:rPr>
                <w:i/>
                <w:color w:val="000000" w:themeColor="text1"/>
                <w:szCs w:val="24"/>
                <w:lang w:val="et-EE"/>
              </w:rPr>
              <w:t>1</w:t>
            </w:r>
            <w:r w:rsidR="00317A5A">
              <w:rPr>
                <w:i/>
                <w:color w:val="000000" w:themeColor="text1"/>
                <w:szCs w:val="24"/>
                <w:lang w:val="et-EE"/>
              </w:rPr>
              <w:t>0.11</w:t>
            </w:r>
            <w:r w:rsidR="007B2E4B">
              <w:rPr>
                <w:i/>
                <w:color w:val="000000" w:themeColor="text1"/>
                <w:szCs w:val="24"/>
                <w:lang w:val="et-EE"/>
              </w:rPr>
              <w:t>.</w:t>
            </w:r>
            <w:r w:rsidR="00EA56E2">
              <w:rPr>
                <w:i/>
                <w:color w:val="000000" w:themeColor="text1"/>
                <w:szCs w:val="24"/>
                <w:lang w:val="et-EE"/>
              </w:rPr>
              <w:t>202</w:t>
            </w:r>
            <w:r w:rsidR="00345630">
              <w:rPr>
                <w:i/>
                <w:color w:val="000000" w:themeColor="text1"/>
                <w:szCs w:val="24"/>
                <w:lang w:val="et-EE"/>
              </w:rPr>
              <w:t>6</w:t>
            </w:r>
            <w:r w:rsidR="000E38E2" w:rsidRPr="00AA1AE4">
              <w:rPr>
                <w:i/>
                <w:color w:val="000000" w:themeColor="text1"/>
                <w:szCs w:val="24"/>
                <w:lang w:val="et-EE"/>
              </w:rPr>
              <w:t>,</w:t>
            </w:r>
            <w:r w:rsidR="00026303">
              <w:rPr>
                <w:i/>
                <w:color w:val="000000" w:themeColor="text1"/>
                <w:szCs w:val="24"/>
                <w:lang w:val="et-EE"/>
              </w:rPr>
              <w:t xml:space="preserve"> kell</w:t>
            </w:r>
            <w:r w:rsidR="00BF5DC6">
              <w:rPr>
                <w:i/>
                <w:color w:val="000000" w:themeColor="text1"/>
                <w:szCs w:val="24"/>
                <w:lang w:val="et-EE"/>
              </w:rPr>
              <w:t xml:space="preserve"> </w:t>
            </w:r>
            <w:r w:rsidR="00F45143">
              <w:rPr>
                <w:i/>
                <w:color w:val="000000" w:themeColor="text1"/>
                <w:szCs w:val="24"/>
                <w:lang w:val="et-EE"/>
              </w:rPr>
              <w:t>09:00</w:t>
            </w:r>
            <w:r w:rsidR="000E38E2" w:rsidRPr="00AA1AE4">
              <w:rPr>
                <w:i/>
                <w:color w:val="000000" w:themeColor="text1"/>
                <w:szCs w:val="24"/>
                <w:lang w:val="et-EE"/>
              </w:rPr>
              <w:t xml:space="preserve"> e-posti aadress</w:t>
            </w:r>
            <w:r w:rsidR="004817D1" w:rsidRPr="00AA1AE4">
              <w:rPr>
                <w:i/>
                <w:color w:val="000000" w:themeColor="text1"/>
                <w:szCs w:val="24"/>
                <w:lang w:val="et-EE"/>
              </w:rPr>
              <w:t xml:space="preserve">: </w:t>
            </w:r>
            <w:r w:rsidR="007D6E39" w:rsidRPr="00AA1AE4">
              <w:rPr>
                <w:i/>
                <w:color w:val="000000" w:themeColor="text1"/>
                <w:szCs w:val="24"/>
                <w:lang w:val="et-EE"/>
              </w:rPr>
              <w:t>pohja@tallinnlv.ee</w:t>
            </w:r>
            <w:r w:rsidR="000E38E2" w:rsidRPr="00AA1AE4">
              <w:rPr>
                <w:i/>
                <w:color w:val="000000" w:themeColor="text1"/>
                <w:szCs w:val="24"/>
                <w:lang w:val="et-EE"/>
              </w:rPr>
              <w:t xml:space="preserve"> </w:t>
            </w:r>
          </w:p>
        </w:tc>
      </w:tr>
      <w:tr w:rsidR="00940CDC" w:rsidRPr="00AA1AE4" w14:paraId="56DDE1C5" w14:textId="77777777" w:rsidTr="008B50D2">
        <w:trPr>
          <w:trHeight w:val="555"/>
        </w:trPr>
        <w:tc>
          <w:tcPr>
            <w:tcW w:w="2500" w:type="pct"/>
            <w:vAlign w:val="center"/>
          </w:tcPr>
          <w:p w14:paraId="4A093665" w14:textId="6311D377" w:rsidR="00940CDC" w:rsidRPr="00AA1AE4" w:rsidRDefault="00940CDC" w:rsidP="008F1A37">
            <w:pPr>
              <w:jc w:val="left"/>
              <w:rPr>
                <w:b/>
                <w:color w:val="000000" w:themeColor="text1"/>
                <w:szCs w:val="24"/>
                <w:lang w:val="et-EE"/>
              </w:rPr>
            </w:pPr>
            <w:r w:rsidRPr="00AA1AE4">
              <w:rPr>
                <w:b/>
                <w:color w:val="000000" w:themeColor="text1"/>
                <w:szCs w:val="24"/>
                <w:lang w:val="et-EE"/>
              </w:rPr>
              <w:t>Pakkumuse jõusoleku aeg</w:t>
            </w:r>
          </w:p>
        </w:tc>
        <w:tc>
          <w:tcPr>
            <w:tcW w:w="2500" w:type="pct"/>
            <w:vAlign w:val="center"/>
          </w:tcPr>
          <w:p w14:paraId="5E78AEFC" w14:textId="1E49C5D0" w:rsidR="00940CDC" w:rsidRPr="00AA1AE4" w:rsidRDefault="007D6E39" w:rsidP="008F1A37">
            <w:pPr>
              <w:jc w:val="left"/>
              <w:rPr>
                <w:i/>
                <w:color w:val="000000" w:themeColor="text1"/>
                <w:szCs w:val="24"/>
                <w:lang w:val="et-EE"/>
              </w:rPr>
            </w:pPr>
            <w:r w:rsidRPr="00AA1AE4">
              <w:rPr>
                <w:i/>
                <w:color w:val="000000" w:themeColor="text1"/>
                <w:szCs w:val="24"/>
                <w:lang w:val="et-EE"/>
              </w:rPr>
              <w:t>90</w:t>
            </w:r>
            <w:r w:rsidR="00940CDC" w:rsidRPr="00AA1AE4">
              <w:rPr>
                <w:i/>
                <w:color w:val="000000" w:themeColor="text1"/>
                <w:szCs w:val="24"/>
                <w:lang w:val="et-EE"/>
              </w:rPr>
              <w:t xml:space="preserve"> päeva.</w:t>
            </w:r>
          </w:p>
        </w:tc>
      </w:tr>
      <w:tr w:rsidR="000E38E2" w:rsidRPr="00AA1AE4" w14:paraId="7BA793F4" w14:textId="77777777" w:rsidTr="007E16FD">
        <w:trPr>
          <w:trHeight w:val="1003"/>
        </w:trPr>
        <w:tc>
          <w:tcPr>
            <w:tcW w:w="2500" w:type="pct"/>
            <w:vAlign w:val="center"/>
          </w:tcPr>
          <w:p w14:paraId="0B3C1630" w14:textId="491ECA26" w:rsidR="000E38E2" w:rsidRPr="00AA1AE4" w:rsidRDefault="00BE2231" w:rsidP="008F1A37">
            <w:pPr>
              <w:jc w:val="left"/>
              <w:rPr>
                <w:b/>
                <w:color w:val="000000" w:themeColor="text1"/>
                <w:szCs w:val="24"/>
                <w:lang w:val="et-EE"/>
              </w:rPr>
            </w:pPr>
            <w:r w:rsidRPr="00AA1AE4">
              <w:rPr>
                <w:b/>
                <w:color w:val="000000" w:themeColor="text1"/>
                <w:szCs w:val="24"/>
                <w:lang w:val="et-EE"/>
              </w:rPr>
              <w:t xml:space="preserve">Ostumenetluse </w:t>
            </w:r>
            <w:r w:rsidR="000E38E2" w:rsidRPr="00AA1AE4">
              <w:rPr>
                <w:b/>
                <w:color w:val="000000" w:themeColor="text1"/>
                <w:szCs w:val="24"/>
                <w:lang w:val="et-EE"/>
              </w:rPr>
              <w:t>eest vastutav isik</w:t>
            </w:r>
            <w:r w:rsidR="001F0E30" w:rsidRPr="00AA1AE4">
              <w:rPr>
                <w:b/>
                <w:color w:val="000000" w:themeColor="text1"/>
                <w:szCs w:val="24"/>
                <w:lang w:val="et-EE"/>
              </w:rPr>
              <w:t xml:space="preserve"> ja lepingu täitmise eest vastutav isik</w:t>
            </w:r>
          </w:p>
        </w:tc>
        <w:tc>
          <w:tcPr>
            <w:tcW w:w="2500" w:type="pct"/>
            <w:vAlign w:val="center"/>
          </w:tcPr>
          <w:p w14:paraId="1B2BD56E" w14:textId="2E7026A5" w:rsidR="000E38E2" w:rsidRPr="00AA1AE4" w:rsidRDefault="001F39D6" w:rsidP="008F1A37">
            <w:pPr>
              <w:jc w:val="left"/>
              <w:rPr>
                <w:i/>
                <w:color w:val="000000" w:themeColor="text1"/>
                <w:szCs w:val="24"/>
                <w:lang w:val="et-EE"/>
              </w:rPr>
            </w:pPr>
            <w:r>
              <w:rPr>
                <w:i/>
                <w:color w:val="000000" w:themeColor="text1"/>
                <w:szCs w:val="24"/>
                <w:lang w:val="et-EE"/>
              </w:rPr>
              <w:t>S</w:t>
            </w:r>
            <w:r w:rsidR="00DC0F2E">
              <w:rPr>
                <w:i/>
                <w:color w:val="000000" w:themeColor="text1"/>
                <w:szCs w:val="24"/>
                <w:lang w:val="et-EE"/>
              </w:rPr>
              <w:t xml:space="preserve">petsialist, Aare Koll, </w:t>
            </w:r>
            <w:hyperlink r:id="rId9" w:history="1">
              <w:r w:rsidR="00DC0F2E" w:rsidRPr="007C62FD">
                <w:rPr>
                  <w:rStyle w:val="Hyperlink"/>
                  <w:i/>
                  <w:szCs w:val="24"/>
                  <w:lang w:val="et-EE"/>
                </w:rPr>
                <w:t>Aare.Koll@tallinnlv.ee</w:t>
              </w:r>
            </w:hyperlink>
            <w:r w:rsidR="00DC0F2E">
              <w:rPr>
                <w:i/>
                <w:color w:val="000000" w:themeColor="text1"/>
                <w:szCs w:val="24"/>
                <w:lang w:val="et-EE"/>
              </w:rPr>
              <w:t>, 53733511</w:t>
            </w:r>
          </w:p>
        </w:tc>
      </w:tr>
      <w:tr w:rsidR="007E16FD" w:rsidRPr="00AA1AE4" w14:paraId="3ED9F3C2" w14:textId="77777777" w:rsidTr="007E16FD">
        <w:trPr>
          <w:trHeight w:val="1003"/>
        </w:trPr>
        <w:tc>
          <w:tcPr>
            <w:tcW w:w="2500" w:type="pct"/>
            <w:vAlign w:val="center"/>
          </w:tcPr>
          <w:p w14:paraId="1D590277" w14:textId="6223E75F" w:rsidR="007E16FD" w:rsidRPr="00AA1AE4" w:rsidRDefault="007E16FD" w:rsidP="008F1A37">
            <w:pPr>
              <w:jc w:val="left"/>
              <w:rPr>
                <w:b/>
                <w:color w:val="000000" w:themeColor="text1"/>
                <w:szCs w:val="24"/>
                <w:lang w:val="et-EE"/>
              </w:rPr>
            </w:pPr>
            <w:r>
              <w:rPr>
                <w:b/>
                <w:color w:val="000000" w:themeColor="text1"/>
                <w:szCs w:val="24"/>
                <w:lang w:val="et-EE"/>
              </w:rPr>
              <w:t>Ostumenetluse eeldatav maksumus</w:t>
            </w:r>
          </w:p>
        </w:tc>
        <w:tc>
          <w:tcPr>
            <w:tcW w:w="2500" w:type="pct"/>
            <w:vAlign w:val="center"/>
          </w:tcPr>
          <w:p w14:paraId="7AC0506A" w14:textId="12D74A44" w:rsidR="007E16FD" w:rsidRDefault="007E16FD" w:rsidP="008F1A37">
            <w:pPr>
              <w:jc w:val="left"/>
              <w:rPr>
                <w:i/>
                <w:color w:val="000000" w:themeColor="text1"/>
                <w:szCs w:val="24"/>
                <w:lang w:val="et-EE"/>
              </w:rPr>
            </w:pPr>
          </w:p>
        </w:tc>
      </w:tr>
    </w:tbl>
    <w:p w14:paraId="66E40447" w14:textId="77777777" w:rsidR="000E38E2" w:rsidRPr="00AA1AE4" w:rsidRDefault="000E38E2" w:rsidP="00D47E9A">
      <w:pPr>
        <w:jc w:val="left"/>
        <w:rPr>
          <w:rFonts w:eastAsiaTheme="minorHAnsi"/>
          <w:szCs w:val="24"/>
          <w:lang w:val="et-EE"/>
        </w:rPr>
      </w:pPr>
    </w:p>
    <w:p w14:paraId="69C66BEC" w14:textId="5DF4D36A" w:rsidR="008B50D2" w:rsidRPr="00AA1AE4" w:rsidRDefault="008B50D2" w:rsidP="00D47E9A">
      <w:pPr>
        <w:pStyle w:val="ListParagraph"/>
        <w:numPr>
          <w:ilvl w:val="0"/>
          <w:numId w:val="2"/>
        </w:numPr>
        <w:jc w:val="left"/>
        <w:rPr>
          <w:rFonts w:eastAsiaTheme="minorHAnsi"/>
          <w:b/>
          <w:szCs w:val="24"/>
          <w:lang w:val="et-EE"/>
        </w:rPr>
      </w:pPr>
      <w:r w:rsidRPr="00AA1AE4">
        <w:rPr>
          <w:rFonts w:eastAsiaTheme="minorHAnsi"/>
          <w:b/>
          <w:szCs w:val="24"/>
          <w:lang w:val="et-EE"/>
        </w:rPr>
        <w:t>Üldised tingimused</w:t>
      </w:r>
    </w:p>
    <w:p w14:paraId="145F8332" w14:textId="433AA622" w:rsidR="00736F73" w:rsidRPr="00AA1AE4" w:rsidRDefault="00736F7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Ettevõtjatel on õigus küsida kutse kohta selgitusi, esitades küsimused e-posti teel </w:t>
      </w:r>
      <w:r w:rsidR="00BE2231" w:rsidRPr="00AA1AE4">
        <w:rPr>
          <w:rFonts w:eastAsiaTheme="minorHAnsi"/>
          <w:bCs/>
          <w:szCs w:val="24"/>
          <w:lang w:val="et-EE"/>
        </w:rPr>
        <w:t xml:space="preserve">ostumenetluse </w:t>
      </w:r>
      <w:r w:rsidRPr="00AA1AE4">
        <w:rPr>
          <w:rFonts w:eastAsiaTheme="minorHAnsi"/>
          <w:bCs/>
          <w:szCs w:val="24"/>
          <w:lang w:val="et-EE"/>
        </w:rPr>
        <w:t xml:space="preserve">eest vastutavale isikule. </w:t>
      </w:r>
      <w:r w:rsidR="00EB3359">
        <w:rPr>
          <w:rFonts w:eastAsiaTheme="minorHAnsi"/>
          <w:bCs/>
          <w:szCs w:val="24"/>
          <w:lang w:val="et-EE"/>
        </w:rPr>
        <w:t>Hankija</w:t>
      </w:r>
      <w:r w:rsidRPr="00AA1AE4">
        <w:rPr>
          <w:rFonts w:eastAsiaTheme="minorHAnsi"/>
          <w:bCs/>
          <w:szCs w:val="24"/>
          <w:lang w:val="et-EE"/>
        </w:rPr>
        <w:t xml:space="preserve"> vastab ettevõtja küsimustele kolme tööpäeva jooksul. </w:t>
      </w:r>
      <w:r w:rsidR="00EB3359">
        <w:rPr>
          <w:rFonts w:eastAsiaTheme="minorHAnsi"/>
          <w:bCs/>
          <w:szCs w:val="24"/>
          <w:lang w:val="et-EE"/>
        </w:rPr>
        <w:t>Hankija</w:t>
      </w:r>
      <w:r w:rsidRPr="00AA1AE4">
        <w:rPr>
          <w:rFonts w:eastAsiaTheme="minorHAnsi"/>
          <w:bCs/>
          <w:szCs w:val="24"/>
          <w:lang w:val="et-EE"/>
        </w:rPr>
        <w:t xml:space="preserve"> edastab esitatud küsimused ja antud vastused samaaegselt kõigile </w:t>
      </w:r>
      <w:r w:rsidR="00D978C8" w:rsidRPr="00AA1AE4">
        <w:rPr>
          <w:rFonts w:eastAsiaTheme="minorHAnsi"/>
          <w:bCs/>
          <w:szCs w:val="24"/>
          <w:lang w:val="et-EE"/>
        </w:rPr>
        <w:t>ettevõtjatele</w:t>
      </w:r>
      <w:r w:rsidRPr="00AA1AE4">
        <w:rPr>
          <w:rFonts w:eastAsiaTheme="minorHAnsi"/>
          <w:bCs/>
          <w:szCs w:val="24"/>
          <w:lang w:val="et-EE"/>
        </w:rPr>
        <w:t>, kellele tehti ettepanek pakkumuse esitamiseks. Telefoni teel esitatud küsimustele ei vastata.</w:t>
      </w:r>
    </w:p>
    <w:p w14:paraId="74AE96F8" w14:textId="2F4221DC" w:rsidR="00736F73"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736F73" w:rsidRPr="00AA1AE4">
        <w:rPr>
          <w:rFonts w:eastAsiaTheme="minorHAnsi"/>
          <w:bCs/>
          <w:szCs w:val="24"/>
          <w:lang w:val="et-EE"/>
        </w:rPr>
        <w:t xml:space="preserve">l on õigus enne pakkumuste esitamise tähtaega muuta vajadusel kutset. Kutse muutmisel teavitab </w:t>
      </w:r>
      <w:r>
        <w:rPr>
          <w:rFonts w:eastAsiaTheme="minorHAnsi"/>
          <w:bCs/>
          <w:szCs w:val="24"/>
          <w:lang w:val="et-EE"/>
        </w:rPr>
        <w:t>Hankija</w:t>
      </w:r>
      <w:r w:rsidR="00736F73" w:rsidRPr="00AA1AE4">
        <w:rPr>
          <w:rFonts w:eastAsiaTheme="minorHAnsi"/>
          <w:bCs/>
          <w:szCs w:val="24"/>
          <w:lang w:val="et-EE"/>
        </w:rPr>
        <w:t xml:space="preserve"> sellest kõiki ettevõtjaid, kellele on tehtud ettepanek pakkumuste esitamiseks</w:t>
      </w:r>
      <w:r w:rsidR="00D978C8" w:rsidRPr="00AA1AE4">
        <w:rPr>
          <w:rFonts w:eastAsiaTheme="minorHAnsi"/>
          <w:bCs/>
          <w:szCs w:val="24"/>
          <w:lang w:val="et-EE"/>
        </w:rPr>
        <w:t xml:space="preserve"> ja edastab </w:t>
      </w:r>
      <w:r w:rsidR="000D3814" w:rsidRPr="00AA1AE4">
        <w:rPr>
          <w:rFonts w:eastAsiaTheme="minorHAnsi"/>
          <w:bCs/>
          <w:szCs w:val="24"/>
          <w:lang w:val="et-EE"/>
        </w:rPr>
        <w:t xml:space="preserve">ettevõtjatele </w:t>
      </w:r>
      <w:r w:rsidR="00D978C8" w:rsidRPr="00AA1AE4">
        <w:rPr>
          <w:rFonts w:eastAsiaTheme="minorHAnsi"/>
          <w:bCs/>
          <w:szCs w:val="24"/>
          <w:lang w:val="et-EE"/>
        </w:rPr>
        <w:t>muudetud kutse</w:t>
      </w:r>
      <w:r w:rsidR="00736F73" w:rsidRPr="00AA1AE4">
        <w:rPr>
          <w:rFonts w:eastAsiaTheme="minorHAnsi"/>
          <w:bCs/>
          <w:szCs w:val="24"/>
          <w:lang w:val="et-EE"/>
        </w:rPr>
        <w:t xml:space="preserve">. </w:t>
      </w:r>
      <w:r>
        <w:rPr>
          <w:rFonts w:eastAsiaTheme="minorHAnsi"/>
          <w:bCs/>
          <w:szCs w:val="24"/>
          <w:lang w:val="et-EE"/>
        </w:rPr>
        <w:t>Hankija</w:t>
      </w:r>
      <w:r w:rsidR="00736F73" w:rsidRPr="00AA1AE4">
        <w:rPr>
          <w:rFonts w:eastAsiaTheme="minorHAnsi"/>
          <w:bCs/>
          <w:szCs w:val="24"/>
          <w:lang w:val="et-EE"/>
        </w:rPr>
        <w:t xml:space="preserve"> võib pikendada pakkumuste esitamise tähtaega.</w:t>
      </w:r>
    </w:p>
    <w:p w14:paraId="362CB16F" w14:textId="512FA244" w:rsidR="00736F73" w:rsidRDefault="00736F7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Iga viidet, mille </w:t>
      </w:r>
      <w:r w:rsidR="00EB3359">
        <w:rPr>
          <w:rFonts w:eastAsiaTheme="minorHAnsi"/>
          <w:bCs/>
          <w:szCs w:val="24"/>
          <w:lang w:val="et-EE"/>
        </w:rPr>
        <w:t>Hankija</w:t>
      </w:r>
      <w:r w:rsidRPr="00AA1AE4">
        <w:rPr>
          <w:rFonts w:eastAsiaTheme="minorHAnsi"/>
          <w:bCs/>
          <w:szCs w:val="24"/>
          <w:lang w:val="et-EE"/>
        </w:rPr>
        <w:t xml:space="preserve"> teeb kutses mõnele standardile, tehnilisele tunnusele, kontrollsüsteemile, ostuallikale, protsessile, kaubamärgile, patendile, tüübile, päritolule või tootmisviisile, tuleb lugeda selliselt, et see on täiendatud märkega „või sellega samaväärne“.</w:t>
      </w:r>
    </w:p>
    <w:p w14:paraId="6CB997B0" w14:textId="673A021C" w:rsidR="00486DB3" w:rsidRPr="00AA1AE4" w:rsidRDefault="00486DB3" w:rsidP="00D47E9A">
      <w:pPr>
        <w:pStyle w:val="ListParagraph"/>
        <w:numPr>
          <w:ilvl w:val="1"/>
          <w:numId w:val="2"/>
        </w:numPr>
        <w:rPr>
          <w:rFonts w:eastAsiaTheme="minorHAnsi"/>
          <w:bCs/>
          <w:szCs w:val="24"/>
          <w:lang w:val="et-EE"/>
        </w:rPr>
      </w:pPr>
      <w:r w:rsidRPr="00486DB3">
        <w:rPr>
          <w:rFonts w:eastAsiaTheme="minorHAnsi"/>
          <w:bCs/>
          <w:szCs w:val="24"/>
          <w:lang w:val="et-EE"/>
        </w:rPr>
        <w:t>Hankija ei sõlmi hankelepingut pakkujaga, kellel on maksuvõlg (kohalikud maksud Tallinna linnale ja riiklik maksuvõlg). Enne hankelepingu sõlmimist kontrollib hankija pakkujal maksuvõla puudumist. Kui pakkujal esineb maksuvõlg, siis teavitab hankija sellest pakkujat ja annab pakkujale kaks tööpäeva maksuvõla tasumiseks või täies ulatuses ajatamiseks. Hankija võib anda ka pikema tähtaja maksuvõla tasumiseks või täies ulatuses ajatamiseks. Kui hankija poolt antud tähtaja jooksul pakkuja maksuvõlga ei tasu või täies ulatuses ei ajata, siis kõrvaldab hankija pakkuja ostumenetluselt.</w:t>
      </w:r>
    </w:p>
    <w:p w14:paraId="3CC42CB2" w14:textId="77777777" w:rsidR="00C17814" w:rsidRPr="00AA1AE4" w:rsidRDefault="00C17814" w:rsidP="0049608D">
      <w:pPr>
        <w:rPr>
          <w:rFonts w:eastAsiaTheme="minorHAnsi"/>
          <w:bCs/>
          <w:szCs w:val="24"/>
          <w:lang w:val="et-EE"/>
        </w:rPr>
      </w:pPr>
    </w:p>
    <w:p w14:paraId="165EC39F" w14:textId="7995397D" w:rsidR="00414897" w:rsidRDefault="0006722D" w:rsidP="00DC0F2E">
      <w:pPr>
        <w:pStyle w:val="ListParagraph"/>
        <w:numPr>
          <w:ilvl w:val="0"/>
          <w:numId w:val="2"/>
        </w:numPr>
        <w:jc w:val="left"/>
        <w:rPr>
          <w:rFonts w:eastAsiaTheme="minorHAnsi"/>
          <w:b/>
          <w:szCs w:val="24"/>
          <w:lang w:val="et-EE"/>
        </w:rPr>
      </w:pPr>
      <w:r w:rsidRPr="00AA1AE4">
        <w:rPr>
          <w:rFonts w:eastAsiaTheme="minorHAnsi"/>
          <w:b/>
          <w:szCs w:val="24"/>
          <w:lang w:val="et-EE"/>
        </w:rPr>
        <w:t>Ostumenetluse tehniline kir</w:t>
      </w:r>
      <w:r w:rsidR="00E22560">
        <w:rPr>
          <w:rFonts w:eastAsiaTheme="minorHAnsi"/>
          <w:b/>
          <w:szCs w:val="24"/>
          <w:lang w:val="et-EE"/>
        </w:rPr>
        <w:t>jeldus</w:t>
      </w:r>
    </w:p>
    <w:p w14:paraId="6CCB775B" w14:textId="77777777" w:rsidR="00B24AA6" w:rsidRDefault="00B24AA6" w:rsidP="00B24AA6">
      <w:pPr>
        <w:pStyle w:val="ListParagraph"/>
        <w:ind w:left="360"/>
        <w:jc w:val="left"/>
        <w:rPr>
          <w:rFonts w:eastAsiaTheme="minorHAnsi"/>
          <w:b/>
          <w:szCs w:val="24"/>
          <w:lang w:val="et-EE"/>
        </w:rPr>
      </w:pPr>
    </w:p>
    <w:p w14:paraId="67144D75" w14:textId="4F5D2A1F" w:rsidR="00B24AA6" w:rsidRDefault="00141BA2" w:rsidP="00B24AA6">
      <w:pPr>
        <w:rPr>
          <w:lang w:val="et-EE"/>
        </w:rPr>
      </w:pPr>
      <w:r>
        <w:rPr>
          <w:lang w:val="et-EE"/>
        </w:rPr>
        <w:t>Ostumenetluse</w:t>
      </w:r>
      <w:r w:rsidR="00B24AA6" w:rsidRPr="00F14E1C">
        <w:rPr>
          <w:lang w:val="et-EE"/>
        </w:rPr>
        <w:t xml:space="preserve"> </w:t>
      </w:r>
      <w:r w:rsidR="00B24AA6" w:rsidRPr="007D5CB1">
        <w:rPr>
          <w:lang w:val="et-EE"/>
        </w:rPr>
        <w:t xml:space="preserve">esemeks </w:t>
      </w:r>
      <w:r w:rsidR="00B24AA6" w:rsidRPr="00F14E1C">
        <w:rPr>
          <w:lang w:val="et-EE"/>
        </w:rPr>
        <w:t xml:space="preserve">on </w:t>
      </w:r>
      <w:r w:rsidR="00B24AA6">
        <w:rPr>
          <w:lang w:val="et-EE"/>
        </w:rPr>
        <w:t>Põhja-Tallinna linnaosas</w:t>
      </w:r>
      <w:r w:rsidR="00B24AA6" w:rsidRPr="00960384">
        <w:rPr>
          <w:lang w:val="et-EE"/>
        </w:rPr>
        <w:t xml:space="preserve"> ajutis</w:t>
      </w:r>
      <w:r w:rsidR="001F39D6">
        <w:rPr>
          <w:lang w:val="et-EE"/>
        </w:rPr>
        <w:t>t</w:t>
      </w:r>
      <w:r w:rsidR="00B24AA6" w:rsidRPr="00960384">
        <w:rPr>
          <w:lang w:val="et-EE"/>
        </w:rPr>
        <w:t>e</w:t>
      </w:r>
      <w:r w:rsidR="00B24AA6">
        <w:rPr>
          <w:lang w:val="et-EE"/>
        </w:rPr>
        <w:t xml:space="preserve"> välikäimla</w:t>
      </w:r>
      <w:r w:rsidR="001F39D6">
        <w:rPr>
          <w:lang w:val="et-EE"/>
        </w:rPr>
        <w:t>te</w:t>
      </w:r>
      <w:r w:rsidR="00B24AA6">
        <w:rPr>
          <w:lang w:val="et-EE"/>
        </w:rPr>
        <w:t xml:space="preserve"> rent ja hooldusteenuse osutamine </w:t>
      </w:r>
      <w:r w:rsidR="00EA56E2">
        <w:rPr>
          <w:lang w:val="et-EE"/>
        </w:rPr>
        <w:t>01.0</w:t>
      </w:r>
      <w:r w:rsidR="00E41B02">
        <w:rPr>
          <w:lang w:val="et-EE"/>
        </w:rPr>
        <w:t>1</w:t>
      </w:r>
      <w:r w:rsidR="00EA56E2">
        <w:rPr>
          <w:lang w:val="et-EE"/>
        </w:rPr>
        <w:t>.202</w:t>
      </w:r>
      <w:r w:rsidR="00317A5A">
        <w:rPr>
          <w:lang w:val="et-EE"/>
        </w:rPr>
        <w:t>6</w:t>
      </w:r>
      <w:r w:rsidR="00EA56E2">
        <w:rPr>
          <w:lang w:val="et-EE"/>
        </w:rPr>
        <w:t>-31.12.202</w:t>
      </w:r>
      <w:r w:rsidR="00317A5A">
        <w:rPr>
          <w:lang w:val="et-EE"/>
        </w:rPr>
        <w:t>6</w:t>
      </w:r>
      <w:r w:rsidR="00B24AA6">
        <w:rPr>
          <w:lang w:val="et-EE"/>
        </w:rPr>
        <w:t xml:space="preserve"> lähtuvalt tellija esitatud asukohtadest.</w:t>
      </w:r>
    </w:p>
    <w:p w14:paraId="3FBE44DD" w14:textId="77777777" w:rsidR="005B08D8" w:rsidRDefault="005B08D8" w:rsidP="00B24AA6">
      <w:pPr>
        <w:rPr>
          <w:lang w:val="et-EE"/>
        </w:rPr>
      </w:pPr>
    </w:p>
    <w:p w14:paraId="1DAC952A" w14:textId="3E20587C" w:rsidR="00DC79B3" w:rsidRDefault="00DC79B3" w:rsidP="00B24AA6">
      <w:pPr>
        <w:rPr>
          <w:lang w:val="et-EE"/>
        </w:rPr>
      </w:pPr>
      <w:r>
        <w:rPr>
          <w:lang w:val="et-EE"/>
        </w:rPr>
        <w:t>Hoolduskoristusteenus peab vastama Eesti Vabariigis ja Tallinna linnas kehtestatud õigusaktidele sh:</w:t>
      </w:r>
    </w:p>
    <w:p w14:paraId="79EF5DF7" w14:textId="6E4CBE03" w:rsidR="00DC79B3" w:rsidRDefault="00DC79B3" w:rsidP="00B24AA6">
      <w:pPr>
        <w:rPr>
          <w:lang w:val="et-EE"/>
        </w:rPr>
      </w:pPr>
      <w:r>
        <w:rPr>
          <w:lang w:val="et-EE"/>
        </w:rPr>
        <w:t>2.1 jäätmeseadus,</w:t>
      </w:r>
    </w:p>
    <w:p w14:paraId="11227686" w14:textId="455015BC" w:rsidR="00DC79B3" w:rsidRDefault="00DC79B3" w:rsidP="00B24AA6">
      <w:pPr>
        <w:rPr>
          <w:lang w:val="et-EE"/>
        </w:rPr>
      </w:pPr>
      <w:r>
        <w:rPr>
          <w:lang w:val="et-EE"/>
        </w:rPr>
        <w:lastRenderedPageBreak/>
        <w:t>2.2 korrakaitseseadus,</w:t>
      </w:r>
    </w:p>
    <w:p w14:paraId="2C5EAD82" w14:textId="56826D27" w:rsidR="00DC79B3" w:rsidRDefault="00DC79B3" w:rsidP="00B24AA6">
      <w:pPr>
        <w:rPr>
          <w:lang w:val="et-EE"/>
        </w:rPr>
      </w:pPr>
      <w:r>
        <w:rPr>
          <w:lang w:val="et-EE"/>
        </w:rPr>
        <w:t>2.3 Tallinna jäätmehoolduseeskiri,</w:t>
      </w:r>
    </w:p>
    <w:p w14:paraId="10EC67EF" w14:textId="34A0BFE5" w:rsidR="00B24AA6" w:rsidRDefault="00DC79B3" w:rsidP="00B24AA6">
      <w:pPr>
        <w:rPr>
          <w:lang w:val="et-EE"/>
        </w:rPr>
      </w:pPr>
      <w:r>
        <w:rPr>
          <w:lang w:val="et-EE"/>
        </w:rPr>
        <w:t>2.4 heakorra eesk</w:t>
      </w:r>
      <w:r w:rsidR="005B08D8">
        <w:rPr>
          <w:lang w:val="et-EE"/>
        </w:rPr>
        <w:t>iri.</w:t>
      </w:r>
    </w:p>
    <w:p w14:paraId="34B5FF23" w14:textId="6A93D450" w:rsidR="00EA56E2" w:rsidRDefault="00EA56E2" w:rsidP="00B24AA6">
      <w:pPr>
        <w:rPr>
          <w:lang w:val="et-EE"/>
        </w:rPr>
      </w:pPr>
      <w:r>
        <w:rPr>
          <w:lang w:val="et-EE"/>
        </w:rPr>
        <w:t xml:space="preserve">2.5 teenuse osutamisel peab pakkuja juhinduma järgmistest tehnilistest normidest ja standarditest: Eesti standard </w:t>
      </w:r>
      <w:r w:rsidR="007D2A85" w:rsidRPr="007D2A85">
        <w:rPr>
          <w:lang w:val="et-EE"/>
        </w:rPr>
        <w:t xml:space="preserve">EVS 807:2024 </w:t>
      </w:r>
      <w:r>
        <w:rPr>
          <w:lang w:val="et-EE"/>
        </w:rPr>
        <w:t>„Kinnisvara korrashoid. Kinnisvarakeskkonna korraldamine“.</w:t>
      </w:r>
    </w:p>
    <w:p w14:paraId="4D9C7C82" w14:textId="77777777" w:rsidR="005B08D8" w:rsidRDefault="005B08D8" w:rsidP="00B24AA6">
      <w:pPr>
        <w:rPr>
          <w:lang w:val="et-EE"/>
        </w:rPr>
      </w:pPr>
    </w:p>
    <w:p w14:paraId="15155B6F" w14:textId="6841EF37" w:rsidR="00CA6F41" w:rsidRDefault="00486DB3" w:rsidP="00B24AA6">
      <w:pPr>
        <w:rPr>
          <w:b/>
          <w:bCs/>
          <w:lang w:val="et-EE"/>
        </w:rPr>
      </w:pPr>
      <w:r>
        <w:rPr>
          <w:b/>
          <w:bCs/>
          <w:lang w:val="et-EE"/>
        </w:rPr>
        <w:t xml:space="preserve">2.6. </w:t>
      </w:r>
      <w:r w:rsidR="00CA6F41">
        <w:rPr>
          <w:b/>
          <w:bCs/>
          <w:lang w:val="et-EE"/>
        </w:rPr>
        <w:t>Stroomi peaväljaku välikäimlad</w:t>
      </w:r>
    </w:p>
    <w:p w14:paraId="06ACBAEA" w14:textId="77777777" w:rsidR="00CA6F41" w:rsidRDefault="00CA6F41" w:rsidP="00B24AA6">
      <w:pPr>
        <w:rPr>
          <w:b/>
          <w:bCs/>
          <w:lang w:val="et-EE"/>
        </w:rPr>
      </w:pPr>
    </w:p>
    <w:p w14:paraId="4D34C90E" w14:textId="0528D7BD" w:rsidR="00D16582" w:rsidRDefault="00CA6F41" w:rsidP="00B24AA6">
      <w:pPr>
        <w:rPr>
          <w:lang w:val="et-EE"/>
        </w:rPr>
      </w:pPr>
      <w:r>
        <w:rPr>
          <w:lang w:val="et-EE"/>
        </w:rPr>
        <w:t xml:space="preserve">Välikäimlate tüüp ja </w:t>
      </w:r>
      <w:r w:rsidR="00D16582">
        <w:rPr>
          <w:lang w:val="et-EE"/>
        </w:rPr>
        <w:t>v</w:t>
      </w:r>
      <w:r>
        <w:rPr>
          <w:lang w:val="et-EE"/>
        </w:rPr>
        <w:t>älikäimlate arv</w:t>
      </w:r>
      <w:r w:rsidR="00D16582">
        <w:rPr>
          <w:lang w:val="et-EE"/>
        </w:rPr>
        <w:t xml:space="preserve">: </w:t>
      </w:r>
      <w:r w:rsidR="00317A5A">
        <w:rPr>
          <w:lang w:val="et-EE"/>
        </w:rPr>
        <w:t>2</w:t>
      </w:r>
      <w:r w:rsidR="00D16582">
        <w:rPr>
          <w:lang w:val="et-EE"/>
        </w:rPr>
        <w:t xml:space="preserve"> tava välikäimlat ja </w:t>
      </w:r>
      <w:r w:rsidR="00317A5A">
        <w:rPr>
          <w:lang w:val="et-EE"/>
        </w:rPr>
        <w:t>1</w:t>
      </w:r>
      <w:r w:rsidR="00D16582">
        <w:rPr>
          <w:lang w:val="et-EE"/>
        </w:rPr>
        <w:t xml:space="preserve"> invatualetti.</w:t>
      </w:r>
    </w:p>
    <w:p w14:paraId="585BFAEA" w14:textId="20A05AFA" w:rsidR="00B24AA6" w:rsidRPr="0028077B" w:rsidRDefault="00B24AA6" w:rsidP="00B24AA6">
      <w:pPr>
        <w:rPr>
          <w:lang w:val="et-EE"/>
        </w:rPr>
      </w:pPr>
      <w:r>
        <w:rPr>
          <w:lang w:val="et-EE"/>
        </w:rPr>
        <w:t>Välikäimlad tuleb paigaldada 01.0</w:t>
      </w:r>
      <w:r w:rsidR="00317A5A">
        <w:rPr>
          <w:lang w:val="et-EE"/>
        </w:rPr>
        <w:t>1</w:t>
      </w:r>
      <w:r>
        <w:rPr>
          <w:lang w:val="et-EE"/>
        </w:rPr>
        <w:t>.202</w:t>
      </w:r>
      <w:r w:rsidR="00317A5A">
        <w:rPr>
          <w:lang w:val="et-EE"/>
        </w:rPr>
        <w:t>6</w:t>
      </w:r>
      <w:r>
        <w:rPr>
          <w:lang w:val="et-EE"/>
        </w:rPr>
        <w:t xml:space="preserve"> kella </w:t>
      </w:r>
      <w:r w:rsidR="00317A5A">
        <w:rPr>
          <w:lang w:val="et-EE"/>
        </w:rPr>
        <w:t>07</w:t>
      </w:r>
      <w:r>
        <w:rPr>
          <w:lang w:val="et-EE"/>
        </w:rPr>
        <w:t>:00ks.</w:t>
      </w:r>
    </w:p>
    <w:p w14:paraId="5BB5BA99" w14:textId="271E6D2E" w:rsidR="00B24AA6" w:rsidRDefault="00B24AA6" w:rsidP="00B24AA6">
      <w:pPr>
        <w:rPr>
          <w:lang w:val="et-EE"/>
        </w:rPr>
      </w:pPr>
      <w:r>
        <w:rPr>
          <w:lang w:val="et-EE"/>
        </w:rPr>
        <w:t>Teenuse osutamise periood on alates 01.0</w:t>
      </w:r>
      <w:r w:rsidR="00317A5A">
        <w:rPr>
          <w:lang w:val="et-EE"/>
        </w:rPr>
        <w:t>1</w:t>
      </w:r>
      <w:r>
        <w:rPr>
          <w:lang w:val="et-EE"/>
        </w:rPr>
        <w:t>.202</w:t>
      </w:r>
      <w:r w:rsidR="00317A5A">
        <w:rPr>
          <w:lang w:val="et-EE"/>
        </w:rPr>
        <w:t>6</w:t>
      </w:r>
      <w:r w:rsidR="00EA56E2">
        <w:rPr>
          <w:lang w:val="et-EE"/>
        </w:rPr>
        <w:t xml:space="preserve"> –</w:t>
      </w:r>
      <w:r>
        <w:rPr>
          <w:lang w:val="et-EE"/>
        </w:rPr>
        <w:t xml:space="preserve"> 3</w:t>
      </w:r>
      <w:r w:rsidR="00CA6F41">
        <w:rPr>
          <w:lang w:val="et-EE"/>
        </w:rPr>
        <w:t>0</w:t>
      </w:r>
      <w:r w:rsidR="00EA56E2">
        <w:rPr>
          <w:lang w:val="et-EE"/>
        </w:rPr>
        <w:t>.</w:t>
      </w:r>
      <w:r w:rsidR="00CA6F41">
        <w:rPr>
          <w:lang w:val="et-EE"/>
        </w:rPr>
        <w:t>0</w:t>
      </w:r>
      <w:r w:rsidR="00317A5A">
        <w:rPr>
          <w:lang w:val="et-EE"/>
        </w:rPr>
        <w:t>4</w:t>
      </w:r>
      <w:r>
        <w:rPr>
          <w:lang w:val="et-EE"/>
        </w:rPr>
        <w:t>.202</w:t>
      </w:r>
      <w:r w:rsidR="00317A5A">
        <w:rPr>
          <w:lang w:val="et-EE"/>
        </w:rPr>
        <w:t>6</w:t>
      </w:r>
      <w:r>
        <w:rPr>
          <w:lang w:val="et-EE"/>
        </w:rPr>
        <w:t>.</w:t>
      </w:r>
    </w:p>
    <w:p w14:paraId="65C46662" w14:textId="6545B002" w:rsidR="00B24AA6" w:rsidRPr="00B07081" w:rsidRDefault="00B24AA6" w:rsidP="00B24AA6">
      <w:pPr>
        <w:spacing w:before="120"/>
        <w:ind w:right="26"/>
        <w:rPr>
          <w:lang w:val="et-EE"/>
        </w:rPr>
      </w:pPr>
      <w:r w:rsidRPr="00B07081">
        <w:rPr>
          <w:lang w:val="et-EE"/>
        </w:rPr>
        <w:t>Igapäevaste hooldustööde teostamise ajavahemik on</w:t>
      </w:r>
      <w:r w:rsidR="0074172F">
        <w:rPr>
          <w:lang w:val="et-EE"/>
        </w:rPr>
        <w:t xml:space="preserve"> </w:t>
      </w:r>
      <w:r w:rsidRPr="00B07081">
        <w:rPr>
          <w:lang w:val="et-EE"/>
        </w:rPr>
        <w:t>talvisel perioodil</w:t>
      </w:r>
      <w:r w:rsidR="004078F9">
        <w:rPr>
          <w:lang w:val="et-EE"/>
        </w:rPr>
        <w:t xml:space="preserve"> 01</w:t>
      </w:r>
      <w:r w:rsidR="00CA6F41">
        <w:rPr>
          <w:lang w:val="et-EE"/>
        </w:rPr>
        <w:t>.0</w:t>
      </w:r>
      <w:r w:rsidR="00317A5A">
        <w:rPr>
          <w:lang w:val="et-EE"/>
        </w:rPr>
        <w:t>1</w:t>
      </w:r>
      <w:r w:rsidR="004078F9">
        <w:rPr>
          <w:lang w:val="et-EE"/>
        </w:rPr>
        <w:t>.202</w:t>
      </w:r>
      <w:r w:rsidR="00317A5A">
        <w:rPr>
          <w:lang w:val="et-EE"/>
        </w:rPr>
        <w:t>6</w:t>
      </w:r>
      <w:r w:rsidR="004078F9">
        <w:rPr>
          <w:lang w:val="et-EE"/>
        </w:rPr>
        <w:t>-3</w:t>
      </w:r>
      <w:r w:rsidR="00E41B02">
        <w:rPr>
          <w:lang w:val="et-EE"/>
        </w:rPr>
        <w:t>0</w:t>
      </w:r>
      <w:r w:rsidR="004078F9">
        <w:rPr>
          <w:lang w:val="et-EE"/>
        </w:rPr>
        <w:t>.</w:t>
      </w:r>
      <w:r w:rsidR="00E41B02">
        <w:rPr>
          <w:lang w:val="et-EE"/>
        </w:rPr>
        <w:t>04.</w:t>
      </w:r>
      <w:r w:rsidR="004078F9">
        <w:rPr>
          <w:lang w:val="et-EE"/>
        </w:rPr>
        <w:t>202</w:t>
      </w:r>
      <w:r w:rsidR="00317A5A">
        <w:rPr>
          <w:lang w:val="et-EE"/>
        </w:rPr>
        <w:t>6</w:t>
      </w:r>
      <w:r w:rsidRPr="00B07081">
        <w:rPr>
          <w:lang w:val="et-EE"/>
        </w:rPr>
        <w:t xml:space="preserve"> üks kord päevas kell 8</w:t>
      </w:r>
      <w:r w:rsidR="0074172F">
        <w:rPr>
          <w:lang w:val="et-EE"/>
        </w:rPr>
        <w:t>:</w:t>
      </w:r>
      <w:r w:rsidRPr="00B07081">
        <w:rPr>
          <w:lang w:val="et-EE"/>
        </w:rPr>
        <w:t>00-10</w:t>
      </w:r>
      <w:r w:rsidR="0074172F">
        <w:rPr>
          <w:lang w:val="et-EE"/>
        </w:rPr>
        <w:t>:</w:t>
      </w:r>
      <w:r w:rsidRPr="00B07081">
        <w:rPr>
          <w:lang w:val="et-EE"/>
        </w:rPr>
        <w:t xml:space="preserve">00 </w:t>
      </w:r>
      <w:r w:rsidR="005B08D8">
        <w:rPr>
          <w:lang w:val="et-EE"/>
        </w:rPr>
        <w:t xml:space="preserve"> sh riigipühad ja nädalavahetused.</w:t>
      </w:r>
    </w:p>
    <w:p w14:paraId="3A989F89" w14:textId="77777777" w:rsidR="00B24AA6" w:rsidRPr="000A22C9" w:rsidRDefault="00B24AA6" w:rsidP="00B24AA6">
      <w:pPr>
        <w:spacing w:before="120"/>
        <w:ind w:right="26"/>
        <w:rPr>
          <w:lang w:val="et-EE"/>
        </w:rPr>
      </w:pPr>
      <w:r w:rsidRPr="000A22C9">
        <w:rPr>
          <w:lang w:val="et-EE"/>
        </w:rPr>
        <w:t xml:space="preserve">Hooldus seisneb järgmistest tegevustest: </w:t>
      </w:r>
    </w:p>
    <w:p w14:paraId="0C2D0DC2" w14:textId="1C6E2ECC" w:rsidR="00B24AA6" w:rsidRPr="000A22C9" w:rsidRDefault="00B24AA6" w:rsidP="00B24AA6">
      <w:pPr>
        <w:pStyle w:val="ListParagraph"/>
        <w:numPr>
          <w:ilvl w:val="0"/>
          <w:numId w:val="4"/>
        </w:numPr>
        <w:ind w:right="28"/>
        <w:rPr>
          <w:lang w:val="et-EE"/>
        </w:rPr>
      </w:pPr>
      <w:r w:rsidRPr="000A22C9">
        <w:rPr>
          <w:lang w:val="et-EE"/>
        </w:rPr>
        <w:t>fekaalimahuti tühjendamine, lõhnaaine lisamine;</w:t>
      </w:r>
    </w:p>
    <w:p w14:paraId="37758DCA" w14:textId="0014979C" w:rsidR="00B24AA6" w:rsidRPr="000A22C9" w:rsidRDefault="00B24AA6" w:rsidP="00B24AA6">
      <w:pPr>
        <w:pStyle w:val="ListParagraph"/>
        <w:numPr>
          <w:ilvl w:val="0"/>
          <w:numId w:val="4"/>
        </w:numPr>
        <w:ind w:right="28"/>
        <w:rPr>
          <w:lang w:val="et-EE"/>
        </w:rPr>
      </w:pPr>
      <w:r w:rsidRPr="000A22C9">
        <w:rPr>
          <w:lang w:val="et-EE"/>
        </w:rPr>
        <w:t xml:space="preserve">välikäimla </w:t>
      </w:r>
      <w:r w:rsidR="0074172F">
        <w:rPr>
          <w:lang w:val="et-EE"/>
        </w:rPr>
        <w:t>survepuhastuse teostamine</w:t>
      </w:r>
      <w:r w:rsidRPr="000A22C9">
        <w:rPr>
          <w:lang w:val="et-EE"/>
        </w:rPr>
        <w:t xml:space="preserve"> (käimla seest ja väljast) </w:t>
      </w:r>
      <w:r w:rsidR="0074172F">
        <w:rPr>
          <w:lang w:val="et-EE"/>
        </w:rPr>
        <w:t xml:space="preserve">ja uste käepidemete desinfitseerimine </w:t>
      </w:r>
      <w:r w:rsidRPr="000A22C9">
        <w:rPr>
          <w:lang w:val="et-EE"/>
        </w:rPr>
        <w:t>ning välikäimlat ümbritsevat ala</w:t>
      </w:r>
      <w:r w:rsidR="0074172F">
        <w:rPr>
          <w:lang w:val="et-EE"/>
        </w:rPr>
        <w:t xml:space="preserve"> 3 meetri ulatuses korrashoid</w:t>
      </w:r>
      <w:r w:rsidRPr="000A22C9">
        <w:rPr>
          <w:lang w:val="et-EE"/>
        </w:rPr>
        <w:t>;</w:t>
      </w:r>
    </w:p>
    <w:p w14:paraId="33CD4EB5" w14:textId="77777777" w:rsidR="00B24AA6" w:rsidRPr="000A22C9" w:rsidRDefault="00B24AA6" w:rsidP="00B24AA6">
      <w:pPr>
        <w:pStyle w:val="ListParagraph"/>
        <w:numPr>
          <w:ilvl w:val="0"/>
          <w:numId w:val="4"/>
        </w:numPr>
        <w:ind w:right="28"/>
        <w:rPr>
          <w:lang w:val="et-EE"/>
        </w:rPr>
      </w:pPr>
      <w:r w:rsidRPr="000A22C9">
        <w:rPr>
          <w:lang w:val="et-EE"/>
        </w:rPr>
        <w:t>desinfitseeriva vahendiga käimla sisemine puhastamine;</w:t>
      </w:r>
    </w:p>
    <w:p w14:paraId="665144CD" w14:textId="77777777" w:rsidR="00B24AA6" w:rsidRDefault="00B24AA6" w:rsidP="00B24AA6">
      <w:pPr>
        <w:pStyle w:val="ListParagraph"/>
        <w:numPr>
          <w:ilvl w:val="0"/>
          <w:numId w:val="4"/>
        </w:numPr>
        <w:ind w:right="28"/>
        <w:rPr>
          <w:lang w:val="et-EE"/>
        </w:rPr>
      </w:pPr>
      <w:r w:rsidRPr="000A22C9">
        <w:rPr>
          <w:lang w:val="et-EE"/>
        </w:rPr>
        <w:t>tualettpaberi lisamine;</w:t>
      </w:r>
    </w:p>
    <w:p w14:paraId="1BD396DC" w14:textId="6ABB199A" w:rsidR="00D16582" w:rsidRDefault="00D16582" w:rsidP="00B24AA6">
      <w:pPr>
        <w:pStyle w:val="ListParagraph"/>
        <w:numPr>
          <w:ilvl w:val="0"/>
          <w:numId w:val="4"/>
        </w:numPr>
        <w:ind w:right="28"/>
        <w:rPr>
          <w:lang w:val="et-EE"/>
        </w:rPr>
      </w:pPr>
      <w:r w:rsidRPr="00A11F1A">
        <w:rPr>
          <w:color w:val="0D0D0D" w:themeColor="text1" w:themeTint="F2"/>
          <w:sz w:val="22"/>
          <w:szCs w:val="22"/>
          <w:lang w:val="et-EE"/>
        </w:rPr>
        <w:t>Pehmepaberist tooted peavad vastama EN ISO 14024 I tüüpi ökomärgise või muu samaväärse Euroopa standardiorganisatsiooni standardile</w:t>
      </w:r>
    </w:p>
    <w:p w14:paraId="468FBE85" w14:textId="36D8DDE7" w:rsidR="00D16582" w:rsidRPr="000A22C9" w:rsidRDefault="00D16582" w:rsidP="00B24AA6">
      <w:pPr>
        <w:pStyle w:val="ListParagraph"/>
        <w:numPr>
          <w:ilvl w:val="0"/>
          <w:numId w:val="4"/>
        </w:numPr>
        <w:ind w:right="28"/>
        <w:rPr>
          <w:lang w:val="et-EE"/>
        </w:rPr>
      </w:pPr>
      <w:r w:rsidRPr="00A11F1A">
        <w:rPr>
          <w:color w:val="0D0D0D" w:themeColor="text1" w:themeTint="F2"/>
          <w:sz w:val="22"/>
          <w:szCs w:val="22"/>
          <w:lang w:val="et-EE"/>
        </w:rPr>
        <w:t>Kõik hankelepingu täitmiseks kasutavad puhastusvahendid peavad vastama kõvade pindade puhastamise vahendite EL ökomärgise kriteeriumitele 1 (mürgine toime veeorganismidele) ja 4 (keelatud ja piiratud kasutusega ained</w:t>
      </w:r>
    </w:p>
    <w:p w14:paraId="56C95E83" w14:textId="4D0069ED" w:rsidR="00B24AA6" w:rsidRPr="000A22C9" w:rsidRDefault="00B24AA6" w:rsidP="00B24AA6">
      <w:pPr>
        <w:pStyle w:val="ListParagraph"/>
        <w:numPr>
          <w:ilvl w:val="0"/>
          <w:numId w:val="4"/>
        </w:numPr>
        <w:ind w:right="28"/>
        <w:rPr>
          <w:lang w:val="et-EE"/>
        </w:rPr>
      </w:pPr>
      <w:r w:rsidRPr="000A22C9">
        <w:rPr>
          <w:lang w:val="et-EE"/>
        </w:rPr>
        <w:t>prügikastide tühjendamine</w:t>
      </w:r>
      <w:r w:rsidR="00D16582">
        <w:rPr>
          <w:lang w:val="et-EE"/>
        </w:rPr>
        <w:t>, sh prügi äravedu ja käitlemine</w:t>
      </w:r>
      <w:r w:rsidRPr="000A22C9">
        <w:rPr>
          <w:lang w:val="et-EE"/>
        </w:rPr>
        <w:t>;</w:t>
      </w:r>
    </w:p>
    <w:p w14:paraId="3C77C4BA" w14:textId="77777777" w:rsidR="00D16582" w:rsidRDefault="00B24AA6" w:rsidP="00D16582">
      <w:pPr>
        <w:pStyle w:val="ListParagraph"/>
        <w:numPr>
          <w:ilvl w:val="0"/>
          <w:numId w:val="4"/>
        </w:numPr>
        <w:ind w:right="28"/>
        <w:rPr>
          <w:lang w:val="et-EE"/>
        </w:rPr>
      </w:pPr>
      <w:r w:rsidRPr="000A22C9">
        <w:rPr>
          <w:lang w:val="et-EE"/>
        </w:rPr>
        <w:t>kätepesu vedeliku lisamine;</w:t>
      </w:r>
    </w:p>
    <w:p w14:paraId="47EC0E22" w14:textId="76721773" w:rsidR="00D16582" w:rsidRPr="00D16582" w:rsidRDefault="00D16582" w:rsidP="00D16582">
      <w:pPr>
        <w:pStyle w:val="ListParagraph"/>
        <w:numPr>
          <w:ilvl w:val="0"/>
          <w:numId w:val="4"/>
        </w:numPr>
        <w:ind w:right="28"/>
        <w:rPr>
          <w:lang w:val="et-EE"/>
        </w:rPr>
      </w:pPr>
      <w:r w:rsidRPr="00D16582">
        <w:rPr>
          <w:color w:val="0D0D0D" w:themeColor="text1" w:themeTint="F2"/>
          <w:sz w:val="22"/>
          <w:szCs w:val="22"/>
          <w:lang w:val="et-EE"/>
        </w:rPr>
        <w:t>Kätepesuseep peab vastama mahapestavate kosmeetikatoodete EL ökomärgise nõuetele, mis on kehtestatud Euroopa Komisjoni otsusega 2014/893/EL või Euroopa Komisjoni otsusega 2021/1870 või sellega samaväärsele</w:t>
      </w:r>
      <w:r w:rsidR="00B77259">
        <w:rPr>
          <w:color w:val="0D0D0D" w:themeColor="text1" w:themeTint="F2"/>
          <w:sz w:val="22"/>
          <w:szCs w:val="22"/>
          <w:lang w:val="et-EE"/>
        </w:rPr>
        <w:t>.</w:t>
      </w:r>
    </w:p>
    <w:p w14:paraId="242F1CEF" w14:textId="77777777" w:rsidR="00D16582" w:rsidRPr="00D16582" w:rsidRDefault="00D16582" w:rsidP="00D16582">
      <w:pPr>
        <w:ind w:right="28"/>
        <w:rPr>
          <w:lang w:val="et-EE"/>
        </w:rPr>
      </w:pPr>
    </w:p>
    <w:p w14:paraId="3B4D6C5F" w14:textId="77777777" w:rsidR="00B24AA6" w:rsidRPr="000A22C9" w:rsidRDefault="00B24AA6" w:rsidP="00B24AA6">
      <w:pPr>
        <w:pStyle w:val="ListParagraph"/>
        <w:numPr>
          <w:ilvl w:val="0"/>
          <w:numId w:val="4"/>
        </w:numPr>
        <w:ind w:right="28"/>
        <w:rPr>
          <w:lang w:val="et-EE"/>
        </w:rPr>
      </w:pPr>
      <w:r w:rsidRPr="000A22C9">
        <w:rPr>
          <w:lang w:val="et-EE"/>
        </w:rPr>
        <w:t>antiseptiku lisamine;</w:t>
      </w:r>
    </w:p>
    <w:p w14:paraId="24434CA9" w14:textId="4ED20B90" w:rsidR="00B24AA6" w:rsidRDefault="00B24AA6" w:rsidP="00B24AA6">
      <w:pPr>
        <w:pStyle w:val="ListParagraph"/>
        <w:numPr>
          <w:ilvl w:val="0"/>
          <w:numId w:val="4"/>
        </w:numPr>
        <w:ind w:right="28"/>
        <w:rPr>
          <w:lang w:val="et-EE"/>
        </w:rPr>
      </w:pPr>
      <w:r w:rsidRPr="000A22C9">
        <w:rPr>
          <w:lang w:val="et-EE"/>
        </w:rPr>
        <w:t>grafitist puhastamine</w:t>
      </w:r>
      <w:r w:rsidR="005B08D8">
        <w:rPr>
          <w:lang w:val="et-EE"/>
        </w:rPr>
        <w:t xml:space="preserve"> </w:t>
      </w:r>
      <w:r w:rsidR="00B77259">
        <w:rPr>
          <w:lang w:val="et-EE"/>
        </w:rPr>
        <w:t>ühe (1)</w:t>
      </w:r>
      <w:r w:rsidR="005B08D8">
        <w:rPr>
          <w:lang w:val="et-EE"/>
        </w:rPr>
        <w:t xml:space="preserve"> tööpäeva jooksul.</w:t>
      </w:r>
    </w:p>
    <w:p w14:paraId="5498F747" w14:textId="77777777" w:rsidR="00B77259" w:rsidRDefault="00B77259" w:rsidP="00B77259">
      <w:pPr>
        <w:ind w:right="28"/>
        <w:rPr>
          <w:lang w:val="et-EE"/>
        </w:rPr>
      </w:pPr>
    </w:p>
    <w:p w14:paraId="2A98C745" w14:textId="37F25F61" w:rsidR="00B77259" w:rsidRPr="00B77259" w:rsidRDefault="00486DB3" w:rsidP="00B77259">
      <w:pPr>
        <w:ind w:right="28"/>
        <w:rPr>
          <w:lang w:val="et-EE"/>
        </w:rPr>
      </w:pPr>
      <w:r>
        <w:rPr>
          <w:b/>
          <w:bCs/>
          <w:lang w:val="et-EE"/>
        </w:rPr>
        <w:t xml:space="preserve">2.7. </w:t>
      </w:r>
      <w:r w:rsidR="00B77259">
        <w:rPr>
          <w:b/>
          <w:bCs/>
          <w:lang w:val="et-EE"/>
        </w:rPr>
        <w:t>Avalike ürituste välikäimlad</w:t>
      </w:r>
    </w:p>
    <w:p w14:paraId="3E415CB0" w14:textId="77777777" w:rsidR="0074172F" w:rsidRDefault="0074172F" w:rsidP="0074172F">
      <w:pPr>
        <w:ind w:right="28"/>
        <w:rPr>
          <w:lang w:val="et-EE"/>
        </w:rPr>
      </w:pPr>
    </w:p>
    <w:p w14:paraId="3C8227E2" w14:textId="6C137FBA" w:rsidR="00B77259" w:rsidRDefault="00B77259" w:rsidP="00B77259">
      <w:pPr>
        <w:pStyle w:val="ListParagraph"/>
        <w:numPr>
          <w:ilvl w:val="0"/>
          <w:numId w:val="8"/>
        </w:numPr>
        <w:ind w:right="28"/>
        <w:rPr>
          <w:b/>
          <w:bCs/>
          <w:lang w:val="et-EE"/>
        </w:rPr>
      </w:pPr>
      <w:r>
        <w:rPr>
          <w:b/>
          <w:bCs/>
          <w:lang w:val="et-EE"/>
        </w:rPr>
        <w:t>Põhja-Tallinna</w:t>
      </w:r>
      <w:r w:rsidR="00345630">
        <w:rPr>
          <w:b/>
          <w:bCs/>
          <w:lang w:val="et-EE"/>
        </w:rPr>
        <w:t xml:space="preserve"> III</w:t>
      </w:r>
      <w:r>
        <w:rPr>
          <w:b/>
          <w:bCs/>
          <w:lang w:val="et-EE"/>
        </w:rPr>
        <w:t xml:space="preserve"> kevadjooks</w:t>
      </w:r>
    </w:p>
    <w:p w14:paraId="18DB5BB2" w14:textId="7F213AE2" w:rsidR="00B77259" w:rsidRDefault="00B77259" w:rsidP="00B77259">
      <w:pPr>
        <w:ind w:right="28"/>
        <w:rPr>
          <w:lang w:val="et-EE"/>
        </w:rPr>
      </w:pPr>
      <w:r>
        <w:rPr>
          <w:lang w:val="et-EE"/>
        </w:rPr>
        <w:t>Põhja-Tallinna kevadjooks toimub 2</w:t>
      </w:r>
      <w:r w:rsidR="00317A5A">
        <w:rPr>
          <w:lang w:val="et-EE"/>
        </w:rPr>
        <w:t>6</w:t>
      </w:r>
      <w:r>
        <w:rPr>
          <w:lang w:val="et-EE"/>
        </w:rPr>
        <w:t>.0</w:t>
      </w:r>
      <w:r w:rsidR="00317A5A">
        <w:rPr>
          <w:lang w:val="et-EE"/>
        </w:rPr>
        <w:t>4</w:t>
      </w:r>
      <w:r>
        <w:rPr>
          <w:lang w:val="et-EE"/>
        </w:rPr>
        <w:t>.202</w:t>
      </w:r>
      <w:r w:rsidR="00345630">
        <w:rPr>
          <w:lang w:val="et-EE"/>
        </w:rPr>
        <w:t>6</w:t>
      </w:r>
      <w:r>
        <w:rPr>
          <w:lang w:val="et-EE"/>
        </w:rPr>
        <w:t xml:space="preserve"> </w:t>
      </w:r>
      <w:r w:rsidR="00345630">
        <w:rPr>
          <w:lang w:val="et-EE"/>
        </w:rPr>
        <w:t>PERGi</w:t>
      </w:r>
      <w:r>
        <w:rPr>
          <w:lang w:val="et-EE"/>
        </w:rPr>
        <w:t xml:space="preserve"> piirkonnas.</w:t>
      </w:r>
    </w:p>
    <w:p w14:paraId="5931CD4C" w14:textId="4AA47C10" w:rsidR="00B77259" w:rsidRDefault="00B77259" w:rsidP="00B77259">
      <w:pPr>
        <w:ind w:right="28"/>
        <w:rPr>
          <w:lang w:val="et-EE"/>
        </w:rPr>
      </w:pPr>
      <w:r>
        <w:rPr>
          <w:lang w:val="et-EE"/>
        </w:rPr>
        <w:t>Välikäimlate tüüp ja välikäimlate arv: 6 tava välikäimlat</w:t>
      </w:r>
      <w:r w:rsidR="00454BEE">
        <w:rPr>
          <w:lang w:val="et-EE"/>
        </w:rPr>
        <w:t xml:space="preserve">, 1 invatualett </w:t>
      </w:r>
      <w:r>
        <w:rPr>
          <w:lang w:val="et-EE"/>
        </w:rPr>
        <w:t>ja 1 kätepesu seade.</w:t>
      </w:r>
    </w:p>
    <w:p w14:paraId="141C1872" w14:textId="3AEC8064" w:rsidR="00B77259" w:rsidRDefault="00014E8E" w:rsidP="00B77259">
      <w:pPr>
        <w:ind w:right="28"/>
        <w:rPr>
          <w:lang w:val="et-EE"/>
        </w:rPr>
      </w:pPr>
      <w:r>
        <w:rPr>
          <w:lang w:val="et-EE"/>
        </w:rPr>
        <w:t>Välikäimlate paigaldus 2</w:t>
      </w:r>
      <w:r w:rsidR="00345630">
        <w:rPr>
          <w:lang w:val="et-EE"/>
        </w:rPr>
        <w:t>6</w:t>
      </w:r>
      <w:r>
        <w:rPr>
          <w:lang w:val="et-EE"/>
        </w:rPr>
        <w:t>.0</w:t>
      </w:r>
      <w:r w:rsidR="00345630">
        <w:rPr>
          <w:lang w:val="et-EE"/>
        </w:rPr>
        <w:t>4</w:t>
      </w:r>
      <w:r>
        <w:rPr>
          <w:lang w:val="et-EE"/>
        </w:rPr>
        <w:t>.202</w:t>
      </w:r>
      <w:r w:rsidR="00345630">
        <w:rPr>
          <w:lang w:val="et-EE"/>
        </w:rPr>
        <w:t>6</w:t>
      </w:r>
      <w:r>
        <w:rPr>
          <w:lang w:val="et-EE"/>
        </w:rPr>
        <w:t xml:space="preserve"> kell 08:00 ja äraviimine 2</w:t>
      </w:r>
      <w:r w:rsidR="00345630">
        <w:rPr>
          <w:lang w:val="et-EE"/>
        </w:rPr>
        <w:t>7</w:t>
      </w:r>
      <w:r>
        <w:rPr>
          <w:lang w:val="et-EE"/>
        </w:rPr>
        <w:t>.0</w:t>
      </w:r>
      <w:r w:rsidR="00345630">
        <w:rPr>
          <w:lang w:val="et-EE"/>
        </w:rPr>
        <w:t>4</w:t>
      </w:r>
      <w:r>
        <w:rPr>
          <w:lang w:val="et-EE"/>
        </w:rPr>
        <w:t>.202</w:t>
      </w:r>
      <w:r w:rsidR="00345630">
        <w:rPr>
          <w:lang w:val="et-EE"/>
        </w:rPr>
        <w:t>6</w:t>
      </w:r>
      <w:r>
        <w:rPr>
          <w:lang w:val="et-EE"/>
        </w:rPr>
        <w:t xml:space="preserve"> kell 08:00.</w:t>
      </w:r>
    </w:p>
    <w:p w14:paraId="1FA01D85" w14:textId="3C2AC2E2" w:rsidR="00BC50C3" w:rsidRDefault="00014E8E" w:rsidP="00BC50C3">
      <w:pPr>
        <w:pStyle w:val="ListParagraph"/>
        <w:numPr>
          <w:ilvl w:val="0"/>
          <w:numId w:val="8"/>
        </w:numPr>
        <w:ind w:right="28"/>
        <w:rPr>
          <w:b/>
          <w:bCs/>
          <w:lang w:val="et-EE"/>
        </w:rPr>
      </w:pPr>
      <w:r>
        <w:rPr>
          <w:b/>
          <w:bCs/>
          <w:lang w:val="et-EE"/>
        </w:rPr>
        <w:t>Põhja-Tallinna jaanipäev</w:t>
      </w:r>
    </w:p>
    <w:p w14:paraId="74D276BB" w14:textId="4707808E" w:rsidR="00BC50C3" w:rsidRDefault="00BC50C3" w:rsidP="00BC50C3">
      <w:pPr>
        <w:ind w:right="28"/>
        <w:rPr>
          <w:lang w:val="et-EE"/>
        </w:rPr>
      </w:pPr>
      <w:r>
        <w:rPr>
          <w:lang w:val="et-EE"/>
        </w:rPr>
        <w:t xml:space="preserve">Põhja-Tallinna jaanipäev toimub </w:t>
      </w:r>
      <w:r w:rsidR="00345630">
        <w:rPr>
          <w:lang w:val="et-EE"/>
        </w:rPr>
        <w:t>19.-22.06</w:t>
      </w:r>
      <w:r>
        <w:rPr>
          <w:lang w:val="et-EE"/>
        </w:rPr>
        <w:t>.202</w:t>
      </w:r>
      <w:r w:rsidR="00345630">
        <w:rPr>
          <w:lang w:val="et-EE"/>
        </w:rPr>
        <w:t>6</w:t>
      </w:r>
      <w:r>
        <w:rPr>
          <w:lang w:val="et-EE"/>
        </w:rPr>
        <w:t xml:space="preserve"> Stroomi ranna piirkonnas</w:t>
      </w:r>
    </w:p>
    <w:p w14:paraId="17B96CD9" w14:textId="56E28244" w:rsidR="00BC50C3" w:rsidRDefault="00BC50C3" w:rsidP="00BC50C3">
      <w:pPr>
        <w:ind w:right="28"/>
        <w:rPr>
          <w:lang w:val="et-EE"/>
        </w:rPr>
      </w:pPr>
      <w:r>
        <w:rPr>
          <w:lang w:val="et-EE"/>
        </w:rPr>
        <w:t>Välikäimlate tüüp ja välikäimlate arv: 20 tava välikäimlat, 2 invatualetti ja 4 kätepesu seadet.</w:t>
      </w:r>
    </w:p>
    <w:p w14:paraId="50D0B782" w14:textId="070EC3C5" w:rsidR="00BC50C3" w:rsidRDefault="00BC50C3" w:rsidP="00BC50C3">
      <w:pPr>
        <w:ind w:right="28"/>
        <w:rPr>
          <w:lang w:val="et-EE"/>
        </w:rPr>
      </w:pPr>
      <w:r>
        <w:rPr>
          <w:lang w:val="et-EE"/>
        </w:rPr>
        <w:t xml:space="preserve">Välikäimlate paigaldus </w:t>
      </w:r>
      <w:r w:rsidR="00345630">
        <w:rPr>
          <w:lang w:val="et-EE"/>
        </w:rPr>
        <w:t>toimumise päeval 08:00 ja äraviimine järgmisel päeval 08:00</w:t>
      </w:r>
      <w:r w:rsidR="00927935">
        <w:rPr>
          <w:lang w:val="et-EE"/>
        </w:rPr>
        <w:t>.</w:t>
      </w:r>
    </w:p>
    <w:p w14:paraId="0041392B" w14:textId="74524BDC" w:rsidR="009F7E19" w:rsidRDefault="009F7E19" w:rsidP="009F7E19">
      <w:pPr>
        <w:pStyle w:val="ListParagraph"/>
        <w:numPr>
          <w:ilvl w:val="0"/>
          <w:numId w:val="8"/>
        </w:numPr>
        <w:ind w:right="28"/>
        <w:rPr>
          <w:b/>
          <w:bCs/>
          <w:lang w:val="et-EE"/>
        </w:rPr>
      </w:pPr>
      <w:r>
        <w:rPr>
          <w:b/>
          <w:bCs/>
          <w:lang w:val="et-EE"/>
        </w:rPr>
        <w:t>KopliFest</w:t>
      </w:r>
    </w:p>
    <w:p w14:paraId="5796838C" w14:textId="1B1A093C" w:rsidR="009F7E19" w:rsidRDefault="009F7E19" w:rsidP="009F7E19">
      <w:pPr>
        <w:ind w:right="28"/>
        <w:rPr>
          <w:lang w:val="et-EE"/>
        </w:rPr>
      </w:pPr>
      <w:r>
        <w:rPr>
          <w:lang w:val="et-EE"/>
        </w:rPr>
        <w:t xml:space="preserve">KopliFest toimub </w:t>
      </w:r>
      <w:r w:rsidR="00345630">
        <w:rPr>
          <w:lang w:val="et-EE"/>
        </w:rPr>
        <w:t>29.</w:t>
      </w:r>
      <w:r>
        <w:rPr>
          <w:lang w:val="et-EE"/>
        </w:rPr>
        <w:t>08.202</w:t>
      </w:r>
      <w:r w:rsidR="00345630">
        <w:rPr>
          <w:lang w:val="et-EE"/>
        </w:rPr>
        <w:t>6</w:t>
      </w:r>
      <w:r>
        <w:rPr>
          <w:lang w:val="et-EE"/>
        </w:rPr>
        <w:t>, asukoh</w:t>
      </w:r>
      <w:r w:rsidR="00927935">
        <w:rPr>
          <w:lang w:val="et-EE"/>
        </w:rPr>
        <w:t xml:space="preserve">t selgub </w:t>
      </w:r>
      <w:r>
        <w:rPr>
          <w:lang w:val="et-EE"/>
        </w:rPr>
        <w:t>hiljem.</w:t>
      </w:r>
    </w:p>
    <w:p w14:paraId="4362C000" w14:textId="6EDEE7F3" w:rsidR="00927935" w:rsidRDefault="00927935" w:rsidP="009F7E19">
      <w:pPr>
        <w:ind w:right="28"/>
        <w:rPr>
          <w:lang w:val="et-EE"/>
        </w:rPr>
      </w:pPr>
      <w:r>
        <w:rPr>
          <w:lang w:val="et-EE"/>
        </w:rPr>
        <w:t>Välikäimlate tüüp ja välikäimlate arv: 10 tavavälikäimlat, 1 invatualett ja 4 kätepesu seadet.</w:t>
      </w:r>
    </w:p>
    <w:p w14:paraId="4923786F" w14:textId="72E419CA" w:rsidR="00927935" w:rsidRDefault="00927935" w:rsidP="009F7E19">
      <w:pPr>
        <w:ind w:right="28"/>
        <w:rPr>
          <w:lang w:val="et-EE"/>
        </w:rPr>
      </w:pPr>
      <w:r>
        <w:rPr>
          <w:lang w:val="et-EE"/>
        </w:rPr>
        <w:t xml:space="preserve">Välikäimlate paigaldus </w:t>
      </w:r>
      <w:r w:rsidR="00345630">
        <w:rPr>
          <w:lang w:val="et-EE"/>
        </w:rPr>
        <w:t>29</w:t>
      </w:r>
      <w:r>
        <w:rPr>
          <w:lang w:val="et-EE"/>
        </w:rPr>
        <w:t>.08.202</w:t>
      </w:r>
      <w:r w:rsidR="00345630">
        <w:rPr>
          <w:lang w:val="et-EE"/>
        </w:rPr>
        <w:t>6</w:t>
      </w:r>
      <w:r>
        <w:rPr>
          <w:lang w:val="et-EE"/>
        </w:rPr>
        <w:t xml:space="preserve"> kell 08:00 ja äraviimine 3</w:t>
      </w:r>
      <w:r w:rsidR="00345630">
        <w:rPr>
          <w:lang w:val="et-EE"/>
        </w:rPr>
        <w:t>0</w:t>
      </w:r>
      <w:r>
        <w:rPr>
          <w:lang w:val="et-EE"/>
        </w:rPr>
        <w:t>.08.202</w:t>
      </w:r>
      <w:r w:rsidR="00345630">
        <w:rPr>
          <w:lang w:val="et-EE"/>
        </w:rPr>
        <w:t>6</w:t>
      </w:r>
      <w:r>
        <w:rPr>
          <w:lang w:val="et-EE"/>
        </w:rPr>
        <w:t xml:space="preserve"> kell 08:00.</w:t>
      </w:r>
    </w:p>
    <w:p w14:paraId="2A4FB14D" w14:textId="26028AB5" w:rsidR="00345630" w:rsidRDefault="00345630" w:rsidP="00345630">
      <w:pPr>
        <w:pStyle w:val="ListParagraph"/>
        <w:numPr>
          <w:ilvl w:val="0"/>
          <w:numId w:val="8"/>
        </w:numPr>
        <w:ind w:right="28"/>
        <w:rPr>
          <w:b/>
          <w:bCs/>
          <w:lang w:val="et-EE"/>
        </w:rPr>
      </w:pPr>
      <w:r>
        <w:rPr>
          <w:b/>
          <w:bCs/>
          <w:lang w:val="et-EE"/>
        </w:rPr>
        <w:t>Ohutuspäev</w:t>
      </w:r>
    </w:p>
    <w:p w14:paraId="1140D8C7" w14:textId="75178A58" w:rsidR="00345630" w:rsidRDefault="00345630" w:rsidP="00345630">
      <w:pPr>
        <w:ind w:right="28"/>
        <w:rPr>
          <w:lang w:val="et-EE"/>
        </w:rPr>
      </w:pPr>
      <w:r>
        <w:rPr>
          <w:lang w:val="et-EE"/>
        </w:rPr>
        <w:t>Ohutuspäev 2026 mai lõpus-juuni alguses Stroomi rannapargis</w:t>
      </w:r>
      <w:r w:rsidR="00CB6DAC">
        <w:rPr>
          <w:lang w:val="et-EE"/>
        </w:rPr>
        <w:t xml:space="preserve"> (täpsem kuupäev selgub hiljem)</w:t>
      </w:r>
      <w:r>
        <w:rPr>
          <w:lang w:val="et-EE"/>
        </w:rPr>
        <w:t>.</w:t>
      </w:r>
    </w:p>
    <w:p w14:paraId="0EB6F03A" w14:textId="669AA506" w:rsidR="00345630" w:rsidRDefault="00345630" w:rsidP="00345630">
      <w:pPr>
        <w:ind w:right="28"/>
        <w:rPr>
          <w:lang w:val="et-EE"/>
        </w:rPr>
      </w:pPr>
      <w:r>
        <w:rPr>
          <w:lang w:val="et-EE"/>
        </w:rPr>
        <w:t xml:space="preserve">Välikäimlate tüüp ja välikäimlate arv: 5 tavavälikäimlat, 1 invatualett, </w:t>
      </w:r>
      <w:r w:rsidR="00B86B52">
        <w:rPr>
          <w:lang w:val="et-EE"/>
        </w:rPr>
        <w:t>1 kätepesuseade.</w:t>
      </w:r>
    </w:p>
    <w:p w14:paraId="51780B17" w14:textId="735B167D" w:rsidR="00B86B52" w:rsidRPr="00345630" w:rsidRDefault="00B86B52" w:rsidP="00345630">
      <w:pPr>
        <w:ind w:right="28"/>
        <w:rPr>
          <w:lang w:val="et-EE"/>
        </w:rPr>
      </w:pPr>
      <w:r>
        <w:rPr>
          <w:lang w:val="et-EE"/>
        </w:rPr>
        <w:t>Välikäimlate paigaldus toimumise päeval 08:00 ja äraviimine järgmisel päeval 08:00.</w:t>
      </w:r>
    </w:p>
    <w:p w14:paraId="362A5DFE" w14:textId="77777777" w:rsidR="00927935" w:rsidRDefault="00927935" w:rsidP="009F7E19">
      <w:pPr>
        <w:ind w:right="28"/>
        <w:rPr>
          <w:lang w:val="et-EE"/>
        </w:rPr>
      </w:pPr>
    </w:p>
    <w:p w14:paraId="391ED4E7" w14:textId="16FEF552" w:rsidR="00927935" w:rsidRDefault="00927935" w:rsidP="009F7E19">
      <w:pPr>
        <w:ind w:right="28"/>
        <w:rPr>
          <w:lang w:val="et-EE"/>
        </w:rPr>
      </w:pPr>
      <w:r>
        <w:rPr>
          <w:lang w:val="et-EE"/>
        </w:rPr>
        <w:t>Pakkuja peab tagama Põhja-Tallinna avalikel üritustel</w:t>
      </w:r>
      <w:r w:rsidR="00B2769A">
        <w:rPr>
          <w:lang w:val="et-EE"/>
        </w:rPr>
        <w:t xml:space="preserve"> kvaliteetse hooldusteenuse</w:t>
      </w:r>
      <w:r>
        <w:rPr>
          <w:lang w:val="et-EE"/>
        </w:rPr>
        <w:t xml:space="preserve"> </w:t>
      </w:r>
      <w:r w:rsidR="00B2769A">
        <w:rPr>
          <w:lang w:val="et-EE"/>
        </w:rPr>
        <w:t>( regulaarne fekaalimahuti tühjendamine, regulaarne puhastamine, tualettpaberi ja kätepesuvee olemasolu garanteerimine).</w:t>
      </w:r>
    </w:p>
    <w:p w14:paraId="75994932" w14:textId="77777777" w:rsidR="00D82674" w:rsidRDefault="00D82674" w:rsidP="009F7E19">
      <w:pPr>
        <w:ind w:right="28"/>
        <w:rPr>
          <w:lang w:val="et-EE"/>
        </w:rPr>
      </w:pPr>
    </w:p>
    <w:p w14:paraId="709D4034" w14:textId="54D29D57" w:rsidR="00D82674" w:rsidRDefault="00D82674" w:rsidP="009F7E19">
      <w:pPr>
        <w:ind w:right="28"/>
        <w:rPr>
          <w:b/>
          <w:bCs/>
          <w:lang w:val="et-EE"/>
        </w:rPr>
      </w:pPr>
      <w:r>
        <w:rPr>
          <w:b/>
          <w:bCs/>
          <w:lang w:val="et-EE"/>
        </w:rPr>
        <w:t>2.8. Soojustatud  välikäimlad</w:t>
      </w:r>
    </w:p>
    <w:p w14:paraId="37BC2E27" w14:textId="77777777" w:rsidR="00A84B5D" w:rsidRDefault="00A84B5D" w:rsidP="00A84B5D">
      <w:pPr>
        <w:rPr>
          <w:lang w:val="et-EE"/>
        </w:rPr>
      </w:pPr>
      <w:r>
        <w:rPr>
          <w:lang w:val="et-EE"/>
        </w:rPr>
        <w:lastRenderedPageBreak/>
        <w:t>Teenuse osutamise periood on alates 01.01.2026 – 31.12.2026.</w:t>
      </w:r>
    </w:p>
    <w:p w14:paraId="49436802" w14:textId="77777777" w:rsidR="00A84B5D" w:rsidRPr="00B07081" w:rsidRDefault="00A84B5D" w:rsidP="00A84B5D">
      <w:pPr>
        <w:spacing w:before="120"/>
        <w:ind w:right="26"/>
        <w:rPr>
          <w:lang w:val="et-EE"/>
        </w:rPr>
      </w:pPr>
      <w:r w:rsidRPr="00B07081">
        <w:rPr>
          <w:lang w:val="et-EE"/>
        </w:rPr>
        <w:t xml:space="preserve">Igapäevaste hooldustööde teostamise ajavahemik on </w:t>
      </w:r>
      <w:r>
        <w:rPr>
          <w:lang w:val="et-EE"/>
        </w:rPr>
        <w:t xml:space="preserve">suvisel perioodil 01.05.2026-31.10.2026 kaks korda päevas kell 8:00-10:00 ja 15:00-17:00 ja </w:t>
      </w:r>
      <w:r w:rsidRPr="00B07081">
        <w:rPr>
          <w:lang w:val="et-EE"/>
        </w:rPr>
        <w:t>talvisel perioodil</w:t>
      </w:r>
      <w:r>
        <w:rPr>
          <w:lang w:val="et-EE"/>
        </w:rPr>
        <w:t xml:space="preserve"> 01.11.2026-30.04.2026</w:t>
      </w:r>
      <w:r w:rsidRPr="00B07081">
        <w:rPr>
          <w:lang w:val="et-EE"/>
        </w:rPr>
        <w:t xml:space="preserve"> üks kord päevas kell 8</w:t>
      </w:r>
      <w:r>
        <w:rPr>
          <w:lang w:val="et-EE"/>
        </w:rPr>
        <w:t>:</w:t>
      </w:r>
      <w:r w:rsidRPr="00B07081">
        <w:rPr>
          <w:lang w:val="et-EE"/>
        </w:rPr>
        <w:t>00-10</w:t>
      </w:r>
      <w:r>
        <w:rPr>
          <w:lang w:val="et-EE"/>
        </w:rPr>
        <w:t>:</w:t>
      </w:r>
      <w:r w:rsidRPr="00B07081">
        <w:rPr>
          <w:lang w:val="et-EE"/>
        </w:rPr>
        <w:t xml:space="preserve">00 </w:t>
      </w:r>
      <w:r>
        <w:rPr>
          <w:lang w:val="et-EE"/>
        </w:rPr>
        <w:t xml:space="preserve"> sh riigipühad ja nädalavahetused.</w:t>
      </w:r>
    </w:p>
    <w:p w14:paraId="39F9E666" w14:textId="77777777" w:rsidR="00A84B5D" w:rsidRPr="000A22C9" w:rsidRDefault="00A84B5D" w:rsidP="00A84B5D">
      <w:pPr>
        <w:spacing w:before="120"/>
        <w:ind w:right="26"/>
        <w:rPr>
          <w:lang w:val="et-EE"/>
        </w:rPr>
      </w:pPr>
      <w:r w:rsidRPr="000A22C9">
        <w:rPr>
          <w:lang w:val="et-EE"/>
        </w:rPr>
        <w:t xml:space="preserve">Hooldus seisneb järgmistest tegevustest: </w:t>
      </w:r>
    </w:p>
    <w:p w14:paraId="131D8AEE" w14:textId="77777777" w:rsidR="00A84B5D" w:rsidRPr="000A22C9" w:rsidRDefault="00A84B5D" w:rsidP="00A84B5D">
      <w:pPr>
        <w:pStyle w:val="ListParagraph"/>
        <w:numPr>
          <w:ilvl w:val="0"/>
          <w:numId w:val="10"/>
        </w:numPr>
        <w:ind w:right="28"/>
        <w:rPr>
          <w:lang w:val="et-EE"/>
        </w:rPr>
      </w:pPr>
      <w:r w:rsidRPr="000A22C9">
        <w:rPr>
          <w:lang w:val="et-EE"/>
        </w:rPr>
        <w:t>fekaalimahuti tühjendamine, lõhnaaine lisamine;</w:t>
      </w:r>
    </w:p>
    <w:p w14:paraId="6F6788B3" w14:textId="77777777" w:rsidR="00A84B5D" w:rsidRPr="000A22C9" w:rsidRDefault="00A84B5D" w:rsidP="00A84B5D">
      <w:pPr>
        <w:pStyle w:val="ListParagraph"/>
        <w:numPr>
          <w:ilvl w:val="0"/>
          <w:numId w:val="10"/>
        </w:numPr>
        <w:ind w:right="28"/>
        <w:rPr>
          <w:lang w:val="et-EE"/>
        </w:rPr>
      </w:pPr>
      <w:r w:rsidRPr="000A22C9">
        <w:rPr>
          <w:lang w:val="et-EE"/>
        </w:rPr>
        <w:t xml:space="preserve">välikäimla </w:t>
      </w:r>
      <w:r>
        <w:rPr>
          <w:lang w:val="et-EE"/>
        </w:rPr>
        <w:t>survepuhastuse teostamine</w:t>
      </w:r>
      <w:r w:rsidRPr="000A22C9">
        <w:rPr>
          <w:lang w:val="et-EE"/>
        </w:rPr>
        <w:t xml:space="preserve"> (käimla seest ja väljast) </w:t>
      </w:r>
      <w:r>
        <w:rPr>
          <w:lang w:val="et-EE"/>
        </w:rPr>
        <w:t xml:space="preserve">ja uste käepidemete desinfitseerimine </w:t>
      </w:r>
      <w:r w:rsidRPr="000A22C9">
        <w:rPr>
          <w:lang w:val="et-EE"/>
        </w:rPr>
        <w:t>ning välikäimlat ümbritsevat ala</w:t>
      </w:r>
      <w:r>
        <w:rPr>
          <w:lang w:val="et-EE"/>
        </w:rPr>
        <w:t xml:space="preserve"> 3 meetri ulatuses korrashoid</w:t>
      </w:r>
      <w:r w:rsidRPr="000A22C9">
        <w:rPr>
          <w:lang w:val="et-EE"/>
        </w:rPr>
        <w:t>;</w:t>
      </w:r>
    </w:p>
    <w:p w14:paraId="71F43CBA" w14:textId="77777777" w:rsidR="00A84B5D" w:rsidRPr="000A22C9" w:rsidRDefault="00A84B5D" w:rsidP="00A84B5D">
      <w:pPr>
        <w:pStyle w:val="ListParagraph"/>
        <w:numPr>
          <w:ilvl w:val="0"/>
          <w:numId w:val="10"/>
        </w:numPr>
        <w:ind w:right="28"/>
        <w:rPr>
          <w:lang w:val="et-EE"/>
        </w:rPr>
      </w:pPr>
      <w:r w:rsidRPr="000A22C9">
        <w:rPr>
          <w:lang w:val="et-EE"/>
        </w:rPr>
        <w:t>desinfitseeriva vahendiga käimla sisemine puhastamine;</w:t>
      </w:r>
    </w:p>
    <w:p w14:paraId="41CA9598" w14:textId="77777777" w:rsidR="00A84B5D" w:rsidRDefault="00A84B5D" w:rsidP="00A84B5D">
      <w:pPr>
        <w:pStyle w:val="ListParagraph"/>
        <w:numPr>
          <w:ilvl w:val="0"/>
          <w:numId w:val="10"/>
        </w:numPr>
        <w:ind w:right="28"/>
        <w:rPr>
          <w:lang w:val="et-EE"/>
        </w:rPr>
      </w:pPr>
      <w:r w:rsidRPr="000A22C9">
        <w:rPr>
          <w:lang w:val="et-EE"/>
        </w:rPr>
        <w:t>tualettpaberi lisamine;</w:t>
      </w:r>
    </w:p>
    <w:p w14:paraId="13D9C2F6" w14:textId="77777777" w:rsidR="00A84B5D" w:rsidRDefault="00A84B5D" w:rsidP="00A84B5D">
      <w:pPr>
        <w:pStyle w:val="ListParagraph"/>
        <w:numPr>
          <w:ilvl w:val="0"/>
          <w:numId w:val="10"/>
        </w:numPr>
        <w:ind w:right="28"/>
        <w:rPr>
          <w:lang w:val="et-EE"/>
        </w:rPr>
      </w:pPr>
      <w:r w:rsidRPr="00A11F1A">
        <w:rPr>
          <w:color w:val="0D0D0D" w:themeColor="text1" w:themeTint="F2"/>
          <w:sz w:val="22"/>
          <w:szCs w:val="22"/>
          <w:lang w:val="et-EE"/>
        </w:rPr>
        <w:t>Pehmepaberist tooted peavad vastama EN ISO 14024 I tüüpi ökomärgise või muu samaväärse Euroopa standardiorganisatsiooni standardile</w:t>
      </w:r>
    </w:p>
    <w:p w14:paraId="24190992" w14:textId="77777777" w:rsidR="00A84B5D" w:rsidRPr="000A22C9" w:rsidRDefault="00A84B5D" w:rsidP="00A84B5D">
      <w:pPr>
        <w:pStyle w:val="ListParagraph"/>
        <w:numPr>
          <w:ilvl w:val="0"/>
          <w:numId w:val="10"/>
        </w:numPr>
        <w:ind w:right="28"/>
        <w:rPr>
          <w:lang w:val="et-EE"/>
        </w:rPr>
      </w:pPr>
      <w:r w:rsidRPr="00A11F1A">
        <w:rPr>
          <w:color w:val="0D0D0D" w:themeColor="text1" w:themeTint="F2"/>
          <w:sz w:val="22"/>
          <w:szCs w:val="22"/>
          <w:lang w:val="et-EE"/>
        </w:rPr>
        <w:t>Kõik hankelepingu täitmiseks kasutavad puhastusvahendid peavad vastama kõvade pindade puhastamise vahendite EL ökomärgise kriteeriumitele 1 (mürgine toime veeorganismidele) ja 4 (keelatud ja piiratud kasutusega ained</w:t>
      </w:r>
    </w:p>
    <w:p w14:paraId="6F90F456" w14:textId="77777777" w:rsidR="00A84B5D" w:rsidRPr="000A22C9" w:rsidRDefault="00A84B5D" w:rsidP="00A84B5D">
      <w:pPr>
        <w:pStyle w:val="ListParagraph"/>
        <w:numPr>
          <w:ilvl w:val="0"/>
          <w:numId w:val="10"/>
        </w:numPr>
        <w:ind w:right="28"/>
        <w:rPr>
          <w:lang w:val="et-EE"/>
        </w:rPr>
      </w:pPr>
      <w:r w:rsidRPr="000A22C9">
        <w:rPr>
          <w:lang w:val="et-EE"/>
        </w:rPr>
        <w:t>prügikastide tühjendamine</w:t>
      </w:r>
      <w:r>
        <w:rPr>
          <w:lang w:val="et-EE"/>
        </w:rPr>
        <w:t>, sh prügi äravedu ja käitlemine</w:t>
      </w:r>
      <w:r w:rsidRPr="000A22C9">
        <w:rPr>
          <w:lang w:val="et-EE"/>
        </w:rPr>
        <w:t>;</w:t>
      </w:r>
    </w:p>
    <w:p w14:paraId="26FA8054" w14:textId="77777777" w:rsidR="00A84B5D" w:rsidRDefault="00A84B5D" w:rsidP="00A84B5D">
      <w:pPr>
        <w:pStyle w:val="ListParagraph"/>
        <w:numPr>
          <w:ilvl w:val="0"/>
          <w:numId w:val="10"/>
        </w:numPr>
        <w:ind w:right="28"/>
        <w:rPr>
          <w:lang w:val="et-EE"/>
        </w:rPr>
      </w:pPr>
      <w:r w:rsidRPr="000A22C9">
        <w:rPr>
          <w:lang w:val="et-EE"/>
        </w:rPr>
        <w:t>kätepesu vedeliku lisamine;</w:t>
      </w:r>
    </w:p>
    <w:p w14:paraId="7319DE5E" w14:textId="77777777" w:rsidR="00A84B5D" w:rsidRPr="00D16582" w:rsidRDefault="00A84B5D" w:rsidP="00A84B5D">
      <w:pPr>
        <w:pStyle w:val="ListParagraph"/>
        <w:numPr>
          <w:ilvl w:val="0"/>
          <w:numId w:val="10"/>
        </w:numPr>
        <w:ind w:right="28"/>
        <w:rPr>
          <w:lang w:val="et-EE"/>
        </w:rPr>
      </w:pPr>
      <w:r w:rsidRPr="00D16582">
        <w:rPr>
          <w:color w:val="0D0D0D" w:themeColor="text1" w:themeTint="F2"/>
          <w:sz w:val="22"/>
          <w:szCs w:val="22"/>
          <w:lang w:val="et-EE"/>
        </w:rPr>
        <w:t>Kätepesuseep peab vastama mahapestavate kosmeetikatoodete EL ökomärgise nõuetele, mis on kehtestatud Euroopa Komisjoni otsusega 2014/893/EL või Euroopa Komisjoni otsusega 2021/1870 või sellega samaväärsele</w:t>
      </w:r>
      <w:r>
        <w:rPr>
          <w:color w:val="0D0D0D" w:themeColor="text1" w:themeTint="F2"/>
          <w:sz w:val="22"/>
          <w:szCs w:val="22"/>
          <w:lang w:val="et-EE"/>
        </w:rPr>
        <w:t>.</w:t>
      </w:r>
    </w:p>
    <w:p w14:paraId="4274C3C5" w14:textId="77777777" w:rsidR="00A84B5D" w:rsidRPr="00D16582" w:rsidRDefault="00A84B5D" w:rsidP="00A84B5D">
      <w:pPr>
        <w:ind w:right="28"/>
        <w:rPr>
          <w:lang w:val="et-EE"/>
        </w:rPr>
      </w:pPr>
    </w:p>
    <w:p w14:paraId="14872DB7" w14:textId="77777777" w:rsidR="00A84B5D" w:rsidRPr="000A22C9" w:rsidRDefault="00A84B5D" w:rsidP="00A84B5D">
      <w:pPr>
        <w:pStyle w:val="ListParagraph"/>
        <w:numPr>
          <w:ilvl w:val="0"/>
          <w:numId w:val="10"/>
        </w:numPr>
        <w:ind w:right="28"/>
        <w:rPr>
          <w:lang w:val="et-EE"/>
        </w:rPr>
      </w:pPr>
      <w:r w:rsidRPr="000A22C9">
        <w:rPr>
          <w:lang w:val="et-EE"/>
        </w:rPr>
        <w:t>antiseptiku lisamine;</w:t>
      </w:r>
    </w:p>
    <w:p w14:paraId="20F19475" w14:textId="77777777" w:rsidR="00A84B5D" w:rsidRDefault="00A84B5D" w:rsidP="00A84B5D">
      <w:pPr>
        <w:pStyle w:val="ListParagraph"/>
        <w:numPr>
          <w:ilvl w:val="0"/>
          <w:numId w:val="10"/>
        </w:numPr>
        <w:ind w:right="28"/>
        <w:rPr>
          <w:lang w:val="et-EE"/>
        </w:rPr>
      </w:pPr>
      <w:r w:rsidRPr="000A22C9">
        <w:rPr>
          <w:lang w:val="et-EE"/>
        </w:rPr>
        <w:t>grafitist puhastamine</w:t>
      </w:r>
      <w:r>
        <w:rPr>
          <w:lang w:val="et-EE"/>
        </w:rPr>
        <w:t xml:space="preserve"> ühe (1) tööpäeva jooksul.</w:t>
      </w:r>
    </w:p>
    <w:p w14:paraId="3D512B51" w14:textId="77777777" w:rsidR="00A84B5D" w:rsidRDefault="00A84B5D" w:rsidP="009F7E19">
      <w:pPr>
        <w:ind w:right="28"/>
        <w:rPr>
          <w:b/>
          <w:bCs/>
          <w:lang w:val="et-EE"/>
        </w:rPr>
      </w:pPr>
    </w:p>
    <w:p w14:paraId="652C7AFC" w14:textId="77777777" w:rsidR="00A84B5D" w:rsidRDefault="00A84B5D" w:rsidP="009F7E19">
      <w:pPr>
        <w:ind w:right="28"/>
        <w:rPr>
          <w:b/>
          <w:bCs/>
          <w:lang w:val="et-EE"/>
        </w:rPr>
      </w:pPr>
    </w:p>
    <w:p w14:paraId="4B873CE9" w14:textId="77777777" w:rsidR="00D82674" w:rsidRPr="009C106C" w:rsidRDefault="00D82674" w:rsidP="00D82674">
      <w:pPr>
        <w:spacing w:after="200" w:line="276" w:lineRule="auto"/>
        <w:jc w:val="left"/>
        <w:rPr>
          <w:rFonts w:eastAsiaTheme="minorHAnsi"/>
          <w:szCs w:val="24"/>
          <w:lang w:val="et-EE"/>
        </w:rPr>
      </w:pPr>
      <w:r w:rsidRPr="009C106C">
        <w:rPr>
          <w:rFonts w:eastAsiaTheme="minorHAnsi"/>
          <w:szCs w:val="24"/>
          <w:lang w:val="et-EE"/>
        </w:rPr>
        <w:t>Pakkuja paigaldab ajutised välikäimlad alljärgnevas tabelis toodud asukohtadesse</w:t>
      </w:r>
      <w:r>
        <w:rPr>
          <w:rFonts w:eastAsiaTheme="minorHAnsi"/>
          <w:szCs w:val="24"/>
          <w:lang w:val="et-EE"/>
        </w:rPr>
        <w:t>, enne paigaldamist teavitab pakkuja sellest hankijat, et kinnitada täpsed asukohad</w:t>
      </w:r>
      <w:r w:rsidRPr="009C106C">
        <w:rPr>
          <w:rFonts w:eastAsiaTheme="minorHAnsi"/>
          <w:szCs w:val="24"/>
          <w:lang w:val="et-EE"/>
        </w:rPr>
        <w:t xml:space="preserve"> ja lepingu lõppedes viib need sealt ära:</w:t>
      </w:r>
    </w:p>
    <w:p w14:paraId="1E389EB9" w14:textId="77777777" w:rsidR="00D82674" w:rsidRPr="009C106C" w:rsidRDefault="00D82674" w:rsidP="00D82674">
      <w:pPr>
        <w:jc w:val="left"/>
        <w:rPr>
          <w:rFonts w:eastAsiaTheme="minorHAnsi"/>
          <w:szCs w:val="24"/>
          <w:lang w:val="et-EE"/>
        </w:rPr>
      </w:pPr>
    </w:p>
    <w:tbl>
      <w:tblPr>
        <w:tblStyle w:val="TableGrid7"/>
        <w:tblW w:w="0" w:type="auto"/>
        <w:tblLook w:val="04A0" w:firstRow="1" w:lastRow="0" w:firstColumn="1" w:lastColumn="0" w:noHBand="0" w:noVBand="1"/>
      </w:tblPr>
      <w:tblGrid>
        <w:gridCol w:w="473"/>
        <w:gridCol w:w="3260"/>
        <w:gridCol w:w="1155"/>
        <w:gridCol w:w="1773"/>
        <w:gridCol w:w="1317"/>
      </w:tblGrid>
      <w:tr w:rsidR="00D82674" w:rsidRPr="009C106C" w14:paraId="51E291A5" w14:textId="77777777" w:rsidTr="004F572F">
        <w:trPr>
          <w:tblHeader/>
        </w:trPr>
        <w:tc>
          <w:tcPr>
            <w:tcW w:w="279" w:type="dxa"/>
          </w:tcPr>
          <w:p w14:paraId="7D2DDE25"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Jrk nr</w:t>
            </w:r>
          </w:p>
        </w:tc>
        <w:tc>
          <w:tcPr>
            <w:tcW w:w="3260" w:type="dxa"/>
          </w:tcPr>
          <w:p w14:paraId="63B02175"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Käimla asukoht</w:t>
            </w:r>
          </w:p>
        </w:tc>
        <w:tc>
          <w:tcPr>
            <w:tcW w:w="1155" w:type="dxa"/>
          </w:tcPr>
          <w:p w14:paraId="7700749F"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Käimlate arv</w:t>
            </w:r>
          </w:p>
        </w:tc>
        <w:tc>
          <w:tcPr>
            <w:tcW w:w="1773" w:type="dxa"/>
          </w:tcPr>
          <w:p w14:paraId="6786DFE9"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Pr>
                <w:rFonts w:ascii="Calibri" w:eastAsiaTheme="minorHAnsi" w:hAnsi="Calibri" w:cstheme="minorBidi"/>
                <w:b/>
                <w:bCs/>
                <w:sz w:val="22"/>
                <w:szCs w:val="21"/>
                <w:lang w:val="et-EE"/>
              </w:rPr>
              <w:t>Käimla tüüp/tava/inva</w:t>
            </w:r>
          </w:p>
        </w:tc>
        <w:tc>
          <w:tcPr>
            <w:tcW w:w="1317" w:type="dxa"/>
          </w:tcPr>
          <w:p w14:paraId="3C48DA11" w14:textId="77777777" w:rsidR="00D82674" w:rsidRDefault="00D82674" w:rsidP="004F572F">
            <w:pPr>
              <w:spacing w:after="200" w:line="276" w:lineRule="auto"/>
              <w:jc w:val="left"/>
              <w:rPr>
                <w:rFonts w:ascii="Calibri" w:eastAsiaTheme="minorHAnsi" w:hAnsi="Calibri" w:cstheme="minorBidi"/>
                <w:b/>
                <w:bCs/>
                <w:sz w:val="22"/>
                <w:szCs w:val="21"/>
                <w:lang w:val="et-EE"/>
              </w:rPr>
            </w:pPr>
            <w:r>
              <w:rPr>
                <w:rFonts w:ascii="Calibri" w:eastAsiaTheme="minorHAnsi" w:hAnsi="Calibri" w:cstheme="minorBidi"/>
                <w:b/>
                <w:bCs/>
                <w:sz w:val="22"/>
                <w:szCs w:val="21"/>
                <w:lang w:val="et-EE"/>
              </w:rPr>
              <w:t>Suvi/talv</w:t>
            </w:r>
          </w:p>
        </w:tc>
      </w:tr>
      <w:tr w:rsidR="00D82674" w:rsidRPr="009C106C" w14:paraId="12A75383" w14:textId="77777777" w:rsidTr="004F572F">
        <w:tc>
          <w:tcPr>
            <w:tcW w:w="279" w:type="dxa"/>
          </w:tcPr>
          <w:p w14:paraId="7BFA4E1D"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1.</w:t>
            </w:r>
          </w:p>
        </w:tc>
        <w:tc>
          <w:tcPr>
            <w:tcW w:w="3260" w:type="dxa"/>
          </w:tcPr>
          <w:p w14:paraId="4C93B34F"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Karjamaa park</w:t>
            </w:r>
          </w:p>
        </w:tc>
        <w:tc>
          <w:tcPr>
            <w:tcW w:w="1155" w:type="dxa"/>
          </w:tcPr>
          <w:p w14:paraId="5952B271"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54948399"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608969A9"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268792BC" w14:textId="77777777" w:rsidTr="004F572F">
        <w:tc>
          <w:tcPr>
            <w:tcW w:w="279" w:type="dxa"/>
          </w:tcPr>
          <w:p w14:paraId="383B7745"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2.</w:t>
            </w:r>
          </w:p>
        </w:tc>
        <w:tc>
          <w:tcPr>
            <w:tcW w:w="3260" w:type="dxa"/>
          </w:tcPr>
          <w:p w14:paraId="5C5B7220"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Pikakari rand</w:t>
            </w:r>
          </w:p>
        </w:tc>
        <w:tc>
          <w:tcPr>
            <w:tcW w:w="1155" w:type="dxa"/>
          </w:tcPr>
          <w:p w14:paraId="3B360A38"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2332E2F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723997F5"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35C22651" w14:textId="77777777" w:rsidTr="004F572F">
        <w:tc>
          <w:tcPr>
            <w:tcW w:w="279" w:type="dxa"/>
          </w:tcPr>
          <w:p w14:paraId="3A14EC2C"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3.</w:t>
            </w:r>
          </w:p>
        </w:tc>
        <w:tc>
          <w:tcPr>
            <w:tcW w:w="3260" w:type="dxa"/>
          </w:tcPr>
          <w:p w14:paraId="4FB51E76"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Kopli kalmistu park</w:t>
            </w:r>
          </w:p>
        </w:tc>
        <w:tc>
          <w:tcPr>
            <w:tcW w:w="1155" w:type="dxa"/>
          </w:tcPr>
          <w:p w14:paraId="725E83D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2EF482F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7550BF27"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46013F6A" w14:textId="77777777" w:rsidTr="004F572F">
        <w:tc>
          <w:tcPr>
            <w:tcW w:w="279" w:type="dxa"/>
          </w:tcPr>
          <w:p w14:paraId="7444C1AC"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4.</w:t>
            </w:r>
          </w:p>
        </w:tc>
        <w:tc>
          <w:tcPr>
            <w:tcW w:w="3260" w:type="dxa"/>
          </w:tcPr>
          <w:p w14:paraId="0CC6D1EF"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Kopli Kase park</w:t>
            </w:r>
          </w:p>
        </w:tc>
        <w:tc>
          <w:tcPr>
            <w:tcW w:w="1155" w:type="dxa"/>
          </w:tcPr>
          <w:p w14:paraId="42706769"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6D3BF9B7"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30E7C1C4"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5D19B0AC" w14:textId="77777777" w:rsidTr="004F572F">
        <w:tc>
          <w:tcPr>
            <w:tcW w:w="279" w:type="dxa"/>
          </w:tcPr>
          <w:p w14:paraId="38EA9CBA"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Pr>
                <w:rFonts w:ascii="Calibri" w:eastAsiaTheme="minorHAnsi" w:hAnsi="Calibri" w:cstheme="minorBidi"/>
                <w:sz w:val="22"/>
                <w:szCs w:val="21"/>
                <w:lang w:val="et-EE"/>
              </w:rPr>
              <w:t>5.</w:t>
            </w:r>
          </w:p>
        </w:tc>
        <w:tc>
          <w:tcPr>
            <w:tcW w:w="3260" w:type="dxa"/>
          </w:tcPr>
          <w:p w14:paraId="1B8B4F88"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Vana-Kalamaja 9b</w:t>
            </w:r>
          </w:p>
        </w:tc>
        <w:tc>
          <w:tcPr>
            <w:tcW w:w="1155" w:type="dxa"/>
          </w:tcPr>
          <w:p w14:paraId="4A76E494"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4E2BE93E"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059FC372"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bl>
    <w:p w14:paraId="06B14C41" w14:textId="77777777" w:rsidR="00D82674" w:rsidRPr="00D82674" w:rsidRDefault="00D82674" w:rsidP="009F7E19">
      <w:pPr>
        <w:ind w:right="28"/>
        <w:rPr>
          <w:b/>
          <w:bCs/>
          <w:lang w:val="et-EE"/>
        </w:rPr>
      </w:pPr>
    </w:p>
    <w:p w14:paraId="65E9C190" w14:textId="77777777" w:rsidR="009F7E19" w:rsidRPr="009F7E19" w:rsidRDefault="009F7E19" w:rsidP="009F7E19">
      <w:pPr>
        <w:ind w:right="28"/>
        <w:rPr>
          <w:lang w:val="et-EE"/>
        </w:rPr>
      </w:pPr>
    </w:p>
    <w:p w14:paraId="65CB43A8" w14:textId="1D2F50C0" w:rsidR="0074172F" w:rsidRPr="0074172F" w:rsidRDefault="00486DB3" w:rsidP="0074172F">
      <w:pPr>
        <w:ind w:right="28"/>
        <w:rPr>
          <w:lang w:val="et-EE"/>
        </w:rPr>
      </w:pPr>
      <w:r>
        <w:rPr>
          <w:lang w:val="et-EE"/>
        </w:rPr>
        <w:t>2.</w:t>
      </w:r>
      <w:r w:rsidR="00D82674">
        <w:rPr>
          <w:lang w:val="et-EE"/>
        </w:rPr>
        <w:t>9</w:t>
      </w:r>
      <w:r>
        <w:rPr>
          <w:lang w:val="et-EE"/>
        </w:rPr>
        <w:t xml:space="preserve">. </w:t>
      </w:r>
      <w:r w:rsidR="0074172F">
        <w:rPr>
          <w:lang w:val="et-EE"/>
        </w:rPr>
        <w:t>Kõik tööde teostamiseks vajalikud materjalide sh tualettpaberite, lõhnaainete, puhastusvahendite jne soetamine ja tarnimine tuleb arvestada pakkumiste mahtu.</w:t>
      </w:r>
    </w:p>
    <w:p w14:paraId="44E0A232" w14:textId="77777777" w:rsidR="00B24AA6" w:rsidRPr="00FD44ED" w:rsidRDefault="00B24AA6" w:rsidP="00B24AA6">
      <w:pPr>
        <w:ind w:left="360" w:right="28"/>
      </w:pPr>
    </w:p>
    <w:p w14:paraId="78BB37D8" w14:textId="4C5FFB9F" w:rsidR="00B24AA6" w:rsidRDefault="00486DB3" w:rsidP="00B24AA6">
      <w:pPr>
        <w:spacing w:after="200" w:line="276" w:lineRule="auto"/>
        <w:rPr>
          <w:lang w:val="et-EE"/>
        </w:rPr>
      </w:pPr>
      <w:r>
        <w:rPr>
          <w:szCs w:val="24"/>
          <w:lang w:val="et-EE"/>
        </w:rPr>
        <w:t>2.</w:t>
      </w:r>
      <w:r w:rsidR="00D82674">
        <w:rPr>
          <w:szCs w:val="24"/>
          <w:lang w:val="et-EE"/>
        </w:rPr>
        <w:t>10</w:t>
      </w:r>
      <w:r>
        <w:rPr>
          <w:szCs w:val="24"/>
          <w:lang w:val="et-EE"/>
        </w:rPr>
        <w:t xml:space="preserve">. </w:t>
      </w:r>
      <w:r w:rsidR="00B24AA6">
        <w:rPr>
          <w:szCs w:val="24"/>
          <w:lang w:val="et-EE"/>
        </w:rPr>
        <w:t xml:space="preserve">Välikäimlas peab olema </w:t>
      </w:r>
      <w:r w:rsidR="00B24AA6" w:rsidRPr="00B12E5E">
        <w:rPr>
          <w:szCs w:val="24"/>
          <w:lang w:val="et-EE"/>
        </w:rPr>
        <w:t>käte pesemise võimalus</w:t>
      </w:r>
      <w:r w:rsidR="00B24AA6">
        <w:rPr>
          <w:szCs w:val="24"/>
          <w:lang w:val="et-EE"/>
        </w:rPr>
        <w:t>,</w:t>
      </w:r>
      <w:r w:rsidR="00B24AA6" w:rsidRPr="00B12E5E">
        <w:rPr>
          <w:szCs w:val="24"/>
          <w:lang w:val="et-EE"/>
        </w:rPr>
        <w:t xml:space="preserve"> </w:t>
      </w:r>
      <w:r w:rsidR="00B24AA6">
        <w:rPr>
          <w:szCs w:val="24"/>
          <w:lang w:val="et-EE"/>
        </w:rPr>
        <w:t xml:space="preserve">varustatud </w:t>
      </w:r>
      <w:r w:rsidR="00B24AA6" w:rsidRPr="00F963F0">
        <w:rPr>
          <w:lang w:val="et-EE"/>
        </w:rPr>
        <w:t>ventilatsioonitoruga</w:t>
      </w:r>
      <w:r w:rsidR="00B24AA6">
        <w:rPr>
          <w:lang w:val="et-EE"/>
        </w:rPr>
        <w:t xml:space="preserve"> </w:t>
      </w:r>
      <w:r w:rsidR="00B24AA6">
        <w:rPr>
          <w:szCs w:val="24"/>
          <w:lang w:val="et-EE"/>
        </w:rPr>
        <w:t>kogumispaagiga</w:t>
      </w:r>
      <w:r w:rsidR="00B24AA6">
        <w:rPr>
          <w:lang w:val="et-EE"/>
        </w:rPr>
        <w:t xml:space="preserve"> ning</w:t>
      </w:r>
      <w:r w:rsidR="00B24AA6" w:rsidRPr="00F963F0">
        <w:rPr>
          <w:lang w:val="et-EE"/>
        </w:rPr>
        <w:t xml:space="preserve"> teenust osutava firma andmetega (nimi, aadress, telefon). Kõikides välikäimlates peab olema paigaldatud prügikastid. </w:t>
      </w:r>
      <w:r w:rsidR="00B24AA6" w:rsidRPr="00CD3118">
        <w:rPr>
          <w:lang w:val="et-EE"/>
        </w:rPr>
        <w:t>Välikäimlad peavad olema ühtse värvilahendusega</w:t>
      </w:r>
      <w:r w:rsidR="00B24AA6">
        <w:rPr>
          <w:lang w:val="et-EE"/>
        </w:rPr>
        <w:t>.</w:t>
      </w:r>
    </w:p>
    <w:p w14:paraId="42F475AD" w14:textId="77777777" w:rsidR="005B08D8" w:rsidRPr="00EA1257" w:rsidRDefault="005B08D8" w:rsidP="005B08D8">
      <w:pPr>
        <w:pStyle w:val="PlainText"/>
        <w:ind w:left="57"/>
        <w:jc w:val="both"/>
        <w:rPr>
          <w:rFonts w:ascii="Times New Roman" w:hAnsi="Times New Roman"/>
          <w:sz w:val="24"/>
          <w:szCs w:val="24"/>
        </w:rPr>
      </w:pPr>
    </w:p>
    <w:p w14:paraId="375335B4" w14:textId="3CBE6ADE" w:rsidR="005B08D8" w:rsidRPr="00EA1257" w:rsidRDefault="00486DB3" w:rsidP="005B08D8">
      <w:pPr>
        <w:pStyle w:val="PlainText"/>
        <w:ind w:left="57"/>
        <w:jc w:val="both"/>
        <w:rPr>
          <w:rFonts w:ascii="Times New Roman" w:hAnsi="Times New Roman"/>
          <w:sz w:val="24"/>
          <w:szCs w:val="24"/>
        </w:rPr>
      </w:pPr>
      <w:r>
        <w:rPr>
          <w:rFonts w:ascii="Times New Roman" w:hAnsi="Times New Roman"/>
          <w:sz w:val="24"/>
          <w:szCs w:val="24"/>
        </w:rPr>
        <w:t>2.1</w:t>
      </w:r>
      <w:r w:rsidR="00D82674">
        <w:rPr>
          <w:rFonts w:ascii="Times New Roman" w:hAnsi="Times New Roman"/>
          <w:sz w:val="24"/>
          <w:szCs w:val="24"/>
        </w:rPr>
        <w:t>1</w:t>
      </w:r>
      <w:r>
        <w:rPr>
          <w:rFonts w:ascii="Times New Roman" w:hAnsi="Times New Roman"/>
          <w:sz w:val="24"/>
          <w:szCs w:val="24"/>
        </w:rPr>
        <w:t xml:space="preserve">. </w:t>
      </w:r>
      <w:r w:rsidR="005B08D8" w:rsidRPr="00EA1257">
        <w:rPr>
          <w:rFonts w:ascii="Times New Roman" w:hAnsi="Times New Roman"/>
          <w:sz w:val="24"/>
          <w:szCs w:val="24"/>
        </w:rPr>
        <w:t>Hoolduskoristuse osutamiseks kasutatavad tööautod peavad olema varustatud GPS seadmetega, mis võimaldavad reaalajas jälgida tööautode töötamise asukohta, liikumiskiirust ja läbisõidetud teekonda. Hoolduskoristuse teenuse osutaja tagab Hankijale (või tema volitatud isikule) tasuta ligipääsu andmetele reaalajas ning andmete ajaloole.</w:t>
      </w:r>
    </w:p>
    <w:p w14:paraId="7F4A6E4A" w14:textId="77777777" w:rsidR="005B08D8" w:rsidRDefault="005B08D8" w:rsidP="00B24AA6">
      <w:pPr>
        <w:spacing w:after="200" w:line="276" w:lineRule="auto"/>
        <w:rPr>
          <w:lang w:val="et-EE"/>
        </w:rPr>
      </w:pPr>
    </w:p>
    <w:p w14:paraId="415A57F3" w14:textId="762F9517" w:rsidR="00B24AA6" w:rsidRDefault="00486DB3" w:rsidP="00B24AA6">
      <w:pPr>
        <w:spacing w:after="200" w:line="276" w:lineRule="auto"/>
        <w:rPr>
          <w:szCs w:val="24"/>
          <w:u w:val="single"/>
          <w:lang w:val="et-EE"/>
        </w:rPr>
      </w:pPr>
      <w:r w:rsidRPr="00486DB3">
        <w:rPr>
          <w:szCs w:val="24"/>
          <w:lang w:val="et-EE"/>
        </w:rPr>
        <w:t>2.1</w:t>
      </w:r>
      <w:r w:rsidR="00D82674">
        <w:rPr>
          <w:szCs w:val="24"/>
          <w:lang w:val="et-EE"/>
        </w:rPr>
        <w:t>2</w:t>
      </w:r>
      <w:r w:rsidRPr="00486DB3">
        <w:rPr>
          <w:szCs w:val="24"/>
          <w:lang w:val="et-EE"/>
        </w:rPr>
        <w:t xml:space="preserve">. </w:t>
      </w:r>
      <w:r w:rsidR="00B24AA6" w:rsidRPr="004E4FF7">
        <w:rPr>
          <w:szCs w:val="24"/>
          <w:u w:val="single"/>
          <w:lang w:val="et-EE"/>
        </w:rPr>
        <w:t>Vara säilimise eest vastutab teenuse pakkuja.</w:t>
      </w:r>
      <w:r w:rsidR="00B24AA6" w:rsidRPr="009C106C">
        <w:rPr>
          <w:lang w:val="et-EE"/>
        </w:rPr>
        <w:t xml:space="preserve"> </w:t>
      </w:r>
      <w:r w:rsidR="00B24AA6" w:rsidRPr="009C106C">
        <w:rPr>
          <w:szCs w:val="24"/>
          <w:u w:val="single"/>
          <w:lang w:val="et-EE"/>
        </w:rPr>
        <w:t>Hankija ei vastuta välikäimlate kahjustumise või hävimise eest ega hüvita sellest tekkinud kahju. Pakkuja asendab kahjustunud või hävinud välikäimla lepingutingimustele vastava välikäimlaga omal kulul ühe (1) ööpäeva jooksul</w:t>
      </w:r>
    </w:p>
    <w:p w14:paraId="34F96D70" w14:textId="77777777" w:rsidR="00B24AA6" w:rsidRPr="009C106C" w:rsidRDefault="00B24AA6" w:rsidP="00B24AA6">
      <w:pPr>
        <w:jc w:val="left"/>
        <w:rPr>
          <w:rFonts w:eastAsiaTheme="minorHAnsi"/>
          <w:szCs w:val="24"/>
          <w:lang w:val="et-EE"/>
        </w:rPr>
      </w:pPr>
    </w:p>
    <w:p w14:paraId="2BABA52B" w14:textId="785C0702" w:rsidR="0024375D" w:rsidRDefault="00486DB3" w:rsidP="0024375D">
      <w:pPr>
        <w:spacing w:after="200" w:line="276" w:lineRule="auto"/>
        <w:rPr>
          <w:szCs w:val="24"/>
          <w:lang w:val="et-EE"/>
        </w:rPr>
      </w:pPr>
      <w:r>
        <w:rPr>
          <w:szCs w:val="24"/>
          <w:lang w:val="et-EE"/>
        </w:rPr>
        <w:t>2.1</w:t>
      </w:r>
      <w:r w:rsidR="00D82674">
        <w:rPr>
          <w:szCs w:val="24"/>
          <w:lang w:val="et-EE"/>
        </w:rPr>
        <w:t>3</w:t>
      </w:r>
      <w:r>
        <w:rPr>
          <w:szCs w:val="24"/>
          <w:lang w:val="et-EE"/>
        </w:rPr>
        <w:t xml:space="preserve">. </w:t>
      </w:r>
      <w:r w:rsidR="0024375D" w:rsidRPr="0024375D">
        <w:rPr>
          <w:szCs w:val="24"/>
          <w:lang w:val="et-EE"/>
        </w:rPr>
        <w:t xml:space="preserve">Ajutise välikäimla täpse asukoha edastab Põhja-Tallinna Valitsuse linnamajanduse osakonna spetsialist Aare Koll, </w:t>
      </w:r>
      <w:hyperlink r:id="rId10" w:history="1">
        <w:r w:rsidR="0024375D" w:rsidRPr="0024375D">
          <w:rPr>
            <w:color w:val="0000FF" w:themeColor="hyperlink"/>
            <w:szCs w:val="24"/>
            <w:u w:val="single"/>
            <w:lang w:val="et-EE"/>
          </w:rPr>
          <w:t>Aare.Koll@tallinnlv.ee</w:t>
        </w:r>
      </w:hyperlink>
      <w:r w:rsidR="0024375D" w:rsidRPr="0024375D">
        <w:rPr>
          <w:szCs w:val="24"/>
          <w:lang w:val="et-EE"/>
        </w:rPr>
        <w:t>, mobiil 5</w:t>
      </w:r>
      <w:r w:rsidR="0024375D">
        <w:rPr>
          <w:szCs w:val="24"/>
          <w:lang w:val="et-EE"/>
        </w:rPr>
        <w:t>3733511</w:t>
      </w:r>
      <w:r w:rsidR="0024375D" w:rsidRPr="0024375D">
        <w:rPr>
          <w:szCs w:val="24"/>
          <w:lang w:val="et-EE"/>
        </w:rPr>
        <w:t>.</w:t>
      </w:r>
    </w:p>
    <w:p w14:paraId="25ABF559" w14:textId="0EC2E4F0" w:rsidR="0001301C" w:rsidRPr="0024375D" w:rsidRDefault="00486DB3" w:rsidP="0024375D">
      <w:pPr>
        <w:spacing w:after="200" w:line="276" w:lineRule="auto"/>
        <w:rPr>
          <w:szCs w:val="24"/>
          <w:lang w:val="et-EE"/>
        </w:rPr>
      </w:pPr>
      <w:r>
        <w:rPr>
          <w:szCs w:val="24"/>
          <w:lang w:val="et-EE"/>
        </w:rPr>
        <w:t>2.1</w:t>
      </w:r>
      <w:r w:rsidR="00D82674">
        <w:rPr>
          <w:szCs w:val="24"/>
          <w:lang w:val="et-EE"/>
        </w:rPr>
        <w:t>4</w:t>
      </w:r>
      <w:r>
        <w:rPr>
          <w:szCs w:val="24"/>
          <w:lang w:val="et-EE"/>
        </w:rPr>
        <w:t xml:space="preserve">. </w:t>
      </w:r>
      <w:r w:rsidR="0001301C">
        <w:rPr>
          <w:szCs w:val="24"/>
          <w:lang w:val="et-EE"/>
        </w:rPr>
        <w:t>Hankijal on õigus teha välikäimla asukoha</w:t>
      </w:r>
      <w:r w:rsidR="00454BEE">
        <w:rPr>
          <w:szCs w:val="24"/>
          <w:lang w:val="et-EE"/>
        </w:rPr>
        <w:t>,</w:t>
      </w:r>
      <w:r w:rsidR="0001301C">
        <w:rPr>
          <w:szCs w:val="24"/>
          <w:lang w:val="et-EE"/>
        </w:rPr>
        <w:t xml:space="preserve"> tüübi </w:t>
      </w:r>
      <w:r w:rsidR="00454BEE">
        <w:rPr>
          <w:szCs w:val="24"/>
          <w:lang w:val="et-EE"/>
        </w:rPr>
        <w:t xml:space="preserve">ja arvu </w:t>
      </w:r>
      <w:r w:rsidR="0001301C">
        <w:rPr>
          <w:szCs w:val="24"/>
          <w:lang w:val="et-EE"/>
        </w:rPr>
        <w:t>osas muudatusi.</w:t>
      </w:r>
    </w:p>
    <w:p w14:paraId="72EC1C63" w14:textId="4BFB7F53" w:rsidR="0024375D" w:rsidRPr="0024375D" w:rsidRDefault="00486DB3" w:rsidP="0024375D">
      <w:pPr>
        <w:spacing w:after="200" w:line="276" w:lineRule="auto"/>
        <w:rPr>
          <w:szCs w:val="24"/>
          <w:lang w:val="et-EE"/>
        </w:rPr>
      </w:pPr>
      <w:r>
        <w:rPr>
          <w:szCs w:val="24"/>
          <w:lang w:val="et-EE"/>
        </w:rPr>
        <w:t>2.1</w:t>
      </w:r>
      <w:r w:rsidR="00D82674">
        <w:rPr>
          <w:szCs w:val="24"/>
          <w:lang w:val="et-EE"/>
        </w:rPr>
        <w:t>5</w:t>
      </w:r>
      <w:r>
        <w:rPr>
          <w:szCs w:val="24"/>
          <w:lang w:val="et-EE"/>
        </w:rPr>
        <w:t xml:space="preserve">. </w:t>
      </w:r>
      <w:r w:rsidR="0024375D" w:rsidRPr="0024375D">
        <w:rPr>
          <w:szCs w:val="24"/>
          <w:lang w:val="et-EE"/>
        </w:rPr>
        <w:t>Pakkuja tagab renditava välikäimla kasutusvalmiduse ning vajadusel asendab väljavahetamist vajavad detailid oma kuludega. Välikäimlad peavad olema ankurdatud maa külge, vältimaks nende ümber lükkamist.</w:t>
      </w:r>
      <w:r w:rsidR="00E41B02">
        <w:rPr>
          <w:szCs w:val="24"/>
          <w:lang w:val="et-EE"/>
        </w:rPr>
        <w:t xml:space="preserve"> Välikäimlad peavad olema loodis maapinna suhtes.</w:t>
      </w:r>
    </w:p>
    <w:p w14:paraId="670A03E3" w14:textId="4A27614F" w:rsidR="0024375D" w:rsidRPr="0024375D" w:rsidRDefault="00486DB3" w:rsidP="0024375D">
      <w:pPr>
        <w:spacing w:after="200" w:line="276" w:lineRule="auto"/>
        <w:jc w:val="left"/>
        <w:rPr>
          <w:rFonts w:eastAsiaTheme="minorHAnsi"/>
          <w:sz w:val="22"/>
          <w:szCs w:val="22"/>
          <w:lang w:val="et-EE"/>
        </w:rPr>
      </w:pPr>
      <w:r>
        <w:rPr>
          <w:rFonts w:eastAsiaTheme="minorHAnsi"/>
          <w:sz w:val="22"/>
          <w:szCs w:val="22"/>
          <w:lang w:val="et-EE"/>
        </w:rPr>
        <w:t>2.1</w:t>
      </w:r>
      <w:r w:rsidR="00D82674">
        <w:rPr>
          <w:rFonts w:eastAsiaTheme="minorHAnsi"/>
          <w:sz w:val="22"/>
          <w:szCs w:val="22"/>
          <w:lang w:val="et-EE"/>
        </w:rPr>
        <w:t>6</w:t>
      </w:r>
      <w:r>
        <w:rPr>
          <w:rFonts w:eastAsiaTheme="minorHAnsi"/>
          <w:sz w:val="22"/>
          <w:szCs w:val="22"/>
          <w:lang w:val="et-EE"/>
        </w:rPr>
        <w:t xml:space="preserve">. </w:t>
      </w:r>
      <w:r w:rsidR="0024375D" w:rsidRPr="0024375D">
        <w:rPr>
          <w:rFonts w:eastAsiaTheme="minorHAnsi"/>
          <w:sz w:val="22"/>
          <w:szCs w:val="22"/>
          <w:lang w:val="et-EE"/>
        </w:rPr>
        <w:t xml:space="preserve">Pakkumus peab jõus olema </w:t>
      </w:r>
      <w:r w:rsidR="00101E8E">
        <w:rPr>
          <w:rFonts w:eastAsiaTheme="minorHAnsi"/>
          <w:sz w:val="22"/>
          <w:szCs w:val="22"/>
          <w:lang w:val="et-EE"/>
        </w:rPr>
        <w:t>90 päeva</w:t>
      </w:r>
      <w:r w:rsidR="0024375D" w:rsidRPr="0024375D">
        <w:rPr>
          <w:rFonts w:eastAsiaTheme="minorHAnsi"/>
          <w:sz w:val="22"/>
          <w:szCs w:val="22"/>
          <w:lang w:val="et-EE"/>
        </w:rPr>
        <w:t>.</w:t>
      </w:r>
    </w:p>
    <w:p w14:paraId="06441A79" w14:textId="7739DF4E" w:rsidR="0024375D" w:rsidRPr="0024375D" w:rsidRDefault="00486DB3" w:rsidP="0024375D">
      <w:pPr>
        <w:spacing w:after="200" w:line="276" w:lineRule="auto"/>
        <w:jc w:val="left"/>
        <w:rPr>
          <w:rFonts w:eastAsiaTheme="minorHAnsi"/>
          <w:sz w:val="22"/>
          <w:szCs w:val="22"/>
          <w:lang w:val="et-EE"/>
        </w:rPr>
      </w:pPr>
      <w:r>
        <w:rPr>
          <w:rFonts w:eastAsiaTheme="minorHAnsi"/>
          <w:sz w:val="22"/>
          <w:szCs w:val="22"/>
          <w:lang w:val="et-EE"/>
        </w:rPr>
        <w:t>2.1</w:t>
      </w:r>
      <w:r w:rsidR="00A84B5D">
        <w:rPr>
          <w:rFonts w:eastAsiaTheme="minorHAnsi"/>
          <w:sz w:val="22"/>
          <w:szCs w:val="22"/>
          <w:lang w:val="et-EE"/>
        </w:rPr>
        <w:t>7</w:t>
      </w:r>
      <w:r>
        <w:rPr>
          <w:rFonts w:eastAsiaTheme="minorHAnsi"/>
          <w:sz w:val="22"/>
          <w:szCs w:val="22"/>
          <w:lang w:val="et-EE"/>
        </w:rPr>
        <w:t xml:space="preserve">. </w:t>
      </w:r>
      <w:r w:rsidR="0024375D" w:rsidRPr="0024375D">
        <w:rPr>
          <w:rFonts w:eastAsiaTheme="minorHAnsi"/>
          <w:sz w:val="22"/>
          <w:szCs w:val="22"/>
          <w:lang w:val="et-EE"/>
        </w:rPr>
        <w:t xml:space="preserve">Teenuse tellija jätab endale õiguse tellida teenust lähtuvalt oma eelarvelistest vahenditest. </w:t>
      </w:r>
    </w:p>
    <w:p w14:paraId="6AEB3CAA" w14:textId="77777777" w:rsidR="00550814" w:rsidRPr="00550814" w:rsidRDefault="00550814" w:rsidP="00550814">
      <w:pPr>
        <w:pStyle w:val="ListParagraph"/>
        <w:ind w:left="792"/>
        <w:jc w:val="left"/>
        <w:rPr>
          <w:rFonts w:eastAsiaTheme="minorHAnsi"/>
          <w:bCs/>
          <w:szCs w:val="24"/>
          <w:lang w:val="et-EE"/>
        </w:rPr>
      </w:pPr>
    </w:p>
    <w:p w14:paraId="7E77EF07" w14:textId="01BE1822" w:rsidR="0006722D" w:rsidRPr="00AA1AE4" w:rsidRDefault="0006722D" w:rsidP="00D47E9A">
      <w:pPr>
        <w:pStyle w:val="ListParagraph"/>
        <w:numPr>
          <w:ilvl w:val="0"/>
          <w:numId w:val="2"/>
        </w:numPr>
        <w:jc w:val="left"/>
        <w:rPr>
          <w:rFonts w:eastAsiaTheme="minorHAnsi"/>
          <w:b/>
          <w:szCs w:val="24"/>
          <w:lang w:val="et-EE"/>
        </w:rPr>
      </w:pPr>
      <w:r w:rsidRPr="00AA1AE4">
        <w:rPr>
          <w:rFonts w:eastAsiaTheme="minorHAnsi"/>
          <w:b/>
          <w:szCs w:val="24"/>
          <w:lang w:val="et-EE"/>
        </w:rPr>
        <w:t>Nõuded pakkumusele</w:t>
      </w:r>
    </w:p>
    <w:p w14:paraId="74B08AF1" w14:textId="4E3027D4" w:rsidR="00940CDC" w:rsidRPr="00AA1AE4" w:rsidRDefault="00940CDC"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Pakkumus on </w:t>
      </w:r>
      <w:r w:rsidR="001777EA">
        <w:rPr>
          <w:rFonts w:eastAsiaTheme="minorHAnsi"/>
          <w:bCs/>
          <w:szCs w:val="24"/>
          <w:lang w:val="et-EE"/>
        </w:rPr>
        <w:t>P</w:t>
      </w:r>
      <w:r w:rsidRPr="00AA1AE4">
        <w:rPr>
          <w:rFonts w:eastAsiaTheme="minorHAnsi"/>
          <w:bCs/>
          <w:szCs w:val="24"/>
          <w:lang w:val="et-EE"/>
        </w:rPr>
        <w:t>akkuja ta</w:t>
      </w:r>
      <w:r w:rsidRPr="00AA1AE4">
        <w:rPr>
          <w:rFonts w:eastAsiaTheme="minorHAnsi"/>
          <w:bCs/>
          <w:color w:val="000000" w:themeColor="text1"/>
          <w:szCs w:val="24"/>
          <w:lang w:val="et-EE"/>
        </w:rPr>
        <w:t xml:space="preserve">hteavaldus </w:t>
      </w:r>
      <w:r w:rsidR="00C26E22">
        <w:rPr>
          <w:rFonts w:eastAsiaTheme="minorHAnsi"/>
          <w:bCs/>
          <w:color w:val="000000" w:themeColor="text1"/>
          <w:szCs w:val="24"/>
          <w:lang w:val="et-EE"/>
        </w:rPr>
        <w:t>lepingu sõlmimiseks</w:t>
      </w:r>
      <w:r w:rsidR="00493949" w:rsidRPr="00AA1AE4">
        <w:rPr>
          <w:rFonts w:eastAsiaTheme="minorHAnsi"/>
          <w:bCs/>
          <w:color w:val="000000" w:themeColor="text1"/>
          <w:szCs w:val="24"/>
          <w:lang w:val="et-EE"/>
        </w:rPr>
        <w:t xml:space="preserve"> </w:t>
      </w:r>
      <w:r w:rsidRPr="00AA1AE4">
        <w:rPr>
          <w:rFonts w:eastAsiaTheme="minorHAnsi"/>
          <w:bCs/>
          <w:color w:val="000000" w:themeColor="text1"/>
          <w:szCs w:val="24"/>
          <w:lang w:val="et-EE"/>
        </w:rPr>
        <w:t xml:space="preserve">ja </w:t>
      </w:r>
      <w:r w:rsidRPr="00AA1AE4">
        <w:rPr>
          <w:rFonts w:eastAsiaTheme="minorHAnsi"/>
          <w:bCs/>
          <w:szCs w:val="24"/>
          <w:lang w:val="et-EE"/>
        </w:rPr>
        <w:t xml:space="preserve">on selle esitamisel </w:t>
      </w:r>
      <w:r w:rsidR="001777EA">
        <w:rPr>
          <w:rFonts w:eastAsiaTheme="minorHAnsi"/>
          <w:bCs/>
          <w:szCs w:val="24"/>
          <w:lang w:val="et-EE"/>
        </w:rPr>
        <w:t>P</w:t>
      </w:r>
      <w:r w:rsidRPr="00AA1AE4">
        <w:rPr>
          <w:rFonts w:eastAsiaTheme="minorHAnsi"/>
          <w:bCs/>
          <w:szCs w:val="24"/>
          <w:lang w:val="et-EE"/>
        </w:rPr>
        <w:t xml:space="preserve">akkujale siduv alates esitamisest kuni pakkumuse jõusoleku minimaalse tähtaja lõpuni. </w:t>
      </w:r>
      <w:r w:rsidR="00EB3359">
        <w:rPr>
          <w:rFonts w:eastAsiaTheme="minorHAnsi"/>
          <w:bCs/>
          <w:szCs w:val="24"/>
          <w:lang w:val="et-EE"/>
        </w:rPr>
        <w:t>Hankija</w:t>
      </w:r>
      <w:r w:rsidR="008F1A37" w:rsidRPr="00AA1AE4">
        <w:rPr>
          <w:rFonts w:eastAsiaTheme="minorHAnsi"/>
          <w:bCs/>
          <w:szCs w:val="24"/>
          <w:lang w:val="et-EE"/>
        </w:rPr>
        <w:t xml:space="preserve">l on õigus teha ettepanek pakkumuse jõusoleku tähtaja pikendamiseks. </w:t>
      </w:r>
      <w:r w:rsidRPr="00AA1AE4">
        <w:rPr>
          <w:rFonts w:eastAsiaTheme="minorHAnsi"/>
          <w:bCs/>
          <w:szCs w:val="24"/>
          <w:lang w:val="et-EE"/>
        </w:rPr>
        <w:t>Tingimusliku pakkumuse esitamine on keelatud.</w:t>
      </w:r>
    </w:p>
    <w:p w14:paraId="7603D1EC" w14:textId="25E73428"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Hilinenud pakkumusi </w:t>
      </w:r>
      <w:r w:rsidR="00EB3359">
        <w:rPr>
          <w:rFonts w:eastAsiaTheme="minorHAnsi"/>
          <w:bCs/>
          <w:szCs w:val="24"/>
          <w:lang w:val="et-EE"/>
        </w:rPr>
        <w:t>Hankija</w:t>
      </w:r>
      <w:r w:rsidRPr="00AA1AE4">
        <w:rPr>
          <w:rFonts w:eastAsiaTheme="minorHAnsi"/>
          <w:bCs/>
          <w:szCs w:val="24"/>
          <w:lang w:val="et-EE"/>
        </w:rPr>
        <w:t xml:space="preserve"> vastu ei võta.</w:t>
      </w:r>
    </w:p>
    <w:p w14:paraId="5829DBAA" w14:textId="11ADABD2" w:rsidR="00C93DAF" w:rsidRPr="00AA1AE4" w:rsidRDefault="00C93DAF" w:rsidP="00D47E9A">
      <w:pPr>
        <w:pStyle w:val="ListParagraph"/>
        <w:numPr>
          <w:ilvl w:val="1"/>
          <w:numId w:val="2"/>
        </w:numPr>
        <w:rPr>
          <w:rFonts w:eastAsiaTheme="minorHAnsi"/>
          <w:bCs/>
          <w:szCs w:val="24"/>
          <w:lang w:val="et-EE"/>
        </w:rPr>
      </w:pPr>
      <w:r w:rsidRPr="00AA1AE4">
        <w:rPr>
          <w:rFonts w:eastAsiaTheme="minorHAnsi"/>
          <w:bCs/>
          <w:szCs w:val="24"/>
          <w:lang w:val="et-EE"/>
        </w:rPr>
        <w:t>Pakkumus peab sisaldama:</w:t>
      </w:r>
    </w:p>
    <w:p w14:paraId="5E1CC2D8" w14:textId="7B8FF398" w:rsidR="00C93DAF" w:rsidRPr="00AA1AE4" w:rsidRDefault="00C93DAF" w:rsidP="00D47E9A">
      <w:pPr>
        <w:pStyle w:val="ListParagraph"/>
        <w:numPr>
          <w:ilvl w:val="2"/>
          <w:numId w:val="2"/>
        </w:numPr>
        <w:ind w:left="1418" w:hanging="567"/>
        <w:rPr>
          <w:rFonts w:eastAsiaTheme="minorHAnsi"/>
          <w:b/>
          <w:color w:val="FF0000"/>
          <w:szCs w:val="24"/>
          <w:lang w:val="et-EE"/>
        </w:rPr>
      </w:pPr>
      <w:r w:rsidRPr="00AA1AE4">
        <w:rPr>
          <w:rFonts w:eastAsiaTheme="minorHAnsi"/>
          <w:bCs/>
          <w:szCs w:val="24"/>
          <w:lang w:val="et-EE"/>
        </w:rPr>
        <w:t xml:space="preserve">Pakkumuse maksumust vastavalt lisale </w:t>
      </w:r>
      <w:r w:rsidR="00283488">
        <w:rPr>
          <w:rFonts w:eastAsiaTheme="minorHAnsi"/>
          <w:bCs/>
          <w:szCs w:val="24"/>
          <w:lang w:val="et-EE"/>
        </w:rPr>
        <w:t>1</w:t>
      </w:r>
      <w:r w:rsidR="008F1A37" w:rsidRPr="00AA1AE4">
        <w:rPr>
          <w:rFonts w:eastAsiaTheme="minorHAnsi"/>
          <w:bCs/>
          <w:szCs w:val="24"/>
          <w:lang w:val="et-EE"/>
        </w:rPr>
        <w:t>;</w:t>
      </w:r>
      <w:r w:rsidRPr="00AA1AE4">
        <w:rPr>
          <w:rFonts w:eastAsiaTheme="minorHAnsi"/>
          <w:bCs/>
          <w:szCs w:val="24"/>
          <w:lang w:val="et-EE"/>
        </w:rPr>
        <w:t xml:space="preserve"> </w:t>
      </w:r>
    </w:p>
    <w:p w14:paraId="23206FB0" w14:textId="79B09F8E" w:rsidR="00C45F18" w:rsidRPr="00AA1AE4" w:rsidRDefault="0045676B" w:rsidP="00D47E9A">
      <w:pPr>
        <w:pStyle w:val="ListParagraph"/>
        <w:numPr>
          <w:ilvl w:val="2"/>
          <w:numId w:val="2"/>
        </w:numPr>
        <w:ind w:left="1418" w:hanging="567"/>
        <w:rPr>
          <w:rFonts w:eastAsiaTheme="minorHAnsi"/>
          <w:bCs/>
          <w:szCs w:val="24"/>
          <w:lang w:val="et-EE"/>
        </w:rPr>
      </w:pPr>
      <w:r w:rsidRPr="00AA1AE4">
        <w:rPr>
          <w:rFonts w:eastAsiaTheme="minorHAnsi"/>
          <w:bCs/>
          <w:szCs w:val="24"/>
          <w:lang w:val="et-EE"/>
        </w:rPr>
        <w:t>Tehnilist kirjeldust,</w:t>
      </w:r>
      <w:r w:rsidR="008F1A37" w:rsidRPr="00AA1AE4">
        <w:rPr>
          <w:rFonts w:eastAsiaTheme="minorHAnsi"/>
          <w:bCs/>
          <w:szCs w:val="24"/>
          <w:lang w:val="et-EE"/>
        </w:rPr>
        <w:t xml:space="preserve"> mis võimaldab </w:t>
      </w:r>
      <w:r w:rsidR="00EB3359">
        <w:rPr>
          <w:rFonts w:eastAsiaTheme="minorHAnsi"/>
          <w:bCs/>
          <w:szCs w:val="24"/>
          <w:lang w:val="et-EE"/>
        </w:rPr>
        <w:t>Hankija</w:t>
      </w:r>
      <w:r w:rsidR="008F1A37" w:rsidRPr="00AA1AE4">
        <w:rPr>
          <w:rFonts w:eastAsiaTheme="minorHAnsi"/>
          <w:bCs/>
          <w:szCs w:val="24"/>
          <w:lang w:val="et-EE"/>
        </w:rPr>
        <w:t>l kontrollida kutse punktis 2 sätestatud tingimustele vastavust</w:t>
      </w:r>
      <w:r w:rsidR="00C45F18" w:rsidRPr="00AA1AE4">
        <w:rPr>
          <w:rFonts w:eastAsiaTheme="minorHAnsi"/>
          <w:bCs/>
          <w:szCs w:val="24"/>
          <w:lang w:val="et-EE"/>
        </w:rPr>
        <w:t>;</w:t>
      </w:r>
    </w:p>
    <w:p w14:paraId="658578C5" w14:textId="671666D2" w:rsidR="008F1A37" w:rsidRPr="008C4606" w:rsidRDefault="008F1A37" w:rsidP="008C4606">
      <w:pPr>
        <w:ind w:left="851"/>
        <w:rPr>
          <w:rFonts w:eastAsiaTheme="minorHAnsi"/>
          <w:bCs/>
          <w:szCs w:val="24"/>
          <w:lang w:val="et-EE"/>
        </w:rPr>
      </w:pPr>
    </w:p>
    <w:p w14:paraId="38ADBA68" w14:textId="18BA4011" w:rsidR="008F1A37"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Pakkuja kannab kõik pakkumuse ettevalmistamise ja esitamisega seotud kulud ning pakkumuse tähtaegse esitamise riski.</w:t>
      </w:r>
    </w:p>
    <w:p w14:paraId="05D5A5DC" w14:textId="4818253E" w:rsidR="008D55BC" w:rsidRPr="008D55BC" w:rsidRDefault="008D55BC" w:rsidP="008D55BC">
      <w:pPr>
        <w:pStyle w:val="ListParagraph"/>
        <w:numPr>
          <w:ilvl w:val="1"/>
          <w:numId w:val="2"/>
        </w:numPr>
        <w:rPr>
          <w:rFonts w:eastAsiaTheme="minorHAnsi"/>
          <w:bCs/>
          <w:szCs w:val="24"/>
          <w:lang w:val="et-EE"/>
        </w:rPr>
      </w:pPr>
      <w:r w:rsidRPr="009568EF">
        <w:rPr>
          <w:rFonts w:eastAsiaTheme="minorHAnsi"/>
          <w:bCs/>
          <w:szCs w:val="24"/>
          <w:lang w:val="et-EE"/>
        </w:rPr>
        <w:t xml:space="preserve">Pakkuja peab </w:t>
      </w:r>
      <w:r w:rsidRPr="008D55BC">
        <w:rPr>
          <w:rFonts w:eastAsiaTheme="minorHAnsi"/>
          <w:bCs/>
          <w:szCs w:val="24"/>
          <w:lang w:val="et-EE"/>
        </w:rPr>
        <w:t>omama vastutuskindlustust minimaalselt</w:t>
      </w:r>
      <w:r w:rsidRPr="006B726B">
        <w:rPr>
          <w:rFonts w:eastAsiaTheme="minorHAnsi"/>
          <w:bCs/>
          <w:szCs w:val="24"/>
          <w:lang w:val="et-EE"/>
        </w:rPr>
        <w:t xml:space="preserve"> </w:t>
      </w:r>
      <w:r w:rsidR="006B726B" w:rsidRPr="006B726B">
        <w:rPr>
          <w:rFonts w:eastAsiaTheme="minorHAnsi"/>
          <w:bCs/>
          <w:szCs w:val="24"/>
          <w:lang w:val="et-EE"/>
        </w:rPr>
        <w:t>10000</w:t>
      </w:r>
      <w:r w:rsidRPr="006B726B">
        <w:rPr>
          <w:rFonts w:eastAsiaTheme="minorHAnsi"/>
          <w:bCs/>
          <w:szCs w:val="24"/>
          <w:lang w:val="et-EE"/>
        </w:rPr>
        <w:t xml:space="preserve"> </w:t>
      </w:r>
      <w:r w:rsidRPr="008D55BC">
        <w:rPr>
          <w:rFonts w:eastAsiaTheme="minorHAnsi"/>
          <w:bCs/>
          <w:szCs w:val="24"/>
          <w:lang w:val="et-EE"/>
        </w:rPr>
        <w:t>€</w:t>
      </w:r>
      <w:r w:rsidR="009209CD">
        <w:rPr>
          <w:rFonts w:eastAsiaTheme="minorHAnsi"/>
          <w:bCs/>
          <w:szCs w:val="24"/>
          <w:lang w:val="et-EE"/>
        </w:rPr>
        <w:t xml:space="preserve"> ul</w:t>
      </w:r>
      <w:r w:rsidR="001A3FAF">
        <w:rPr>
          <w:rFonts w:eastAsiaTheme="minorHAnsi"/>
          <w:bCs/>
          <w:szCs w:val="24"/>
          <w:lang w:val="et-EE"/>
        </w:rPr>
        <w:t>a</w:t>
      </w:r>
      <w:r w:rsidR="009209CD">
        <w:rPr>
          <w:rFonts w:eastAsiaTheme="minorHAnsi"/>
          <w:bCs/>
          <w:szCs w:val="24"/>
          <w:lang w:val="et-EE"/>
        </w:rPr>
        <w:t>tuses</w:t>
      </w:r>
      <w:r w:rsidRPr="008D55BC">
        <w:rPr>
          <w:rFonts w:eastAsiaTheme="minorHAnsi"/>
          <w:bCs/>
          <w:szCs w:val="24"/>
          <w:lang w:val="et-EE"/>
        </w:rPr>
        <w:t>.</w:t>
      </w:r>
    </w:p>
    <w:p w14:paraId="2EF030E0" w14:textId="55949743"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color w:val="000000" w:themeColor="text1"/>
          <w:szCs w:val="24"/>
          <w:lang w:val="et-EE"/>
        </w:rPr>
        <w:t xml:space="preserve">Pakkumus on konfidentsiaalne kuni </w:t>
      </w:r>
      <w:r w:rsidRPr="001341B2">
        <w:rPr>
          <w:rFonts w:eastAsiaTheme="minorHAnsi"/>
          <w:bCs/>
          <w:szCs w:val="24"/>
          <w:lang w:val="et-EE"/>
        </w:rPr>
        <w:t>leping</w:t>
      </w:r>
      <w:r w:rsidR="00A80D5F" w:rsidRPr="001341B2">
        <w:rPr>
          <w:rFonts w:eastAsiaTheme="minorHAnsi"/>
          <w:bCs/>
          <w:szCs w:val="24"/>
          <w:lang w:val="et-EE"/>
        </w:rPr>
        <w:t>u</w:t>
      </w:r>
      <w:r w:rsidRPr="001341B2">
        <w:rPr>
          <w:rFonts w:eastAsiaTheme="minorHAnsi"/>
          <w:bCs/>
          <w:szCs w:val="24"/>
          <w:lang w:val="et-EE"/>
        </w:rPr>
        <w:t xml:space="preserve"> sõlmimiseni.</w:t>
      </w:r>
    </w:p>
    <w:p w14:paraId="4AF6574D" w14:textId="4AA894FE"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Pakkuja märgib pakkumuses, milline teave pakkumusest on ärisaladus ning põhjendab ärisaladuseks määramist. Ärisaladusena ei või märkida pakkumuse maksumust (sh osamaksumusi kui need on hindamise aluseks)</w:t>
      </w:r>
      <w:r w:rsidR="00AD5EB5" w:rsidRPr="00AA1AE4">
        <w:rPr>
          <w:rFonts w:eastAsiaTheme="minorHAnsi"/>
          <w:bCs/>
          <w:szCs w:val="24"/>
          <w:lang w:val="et-EE"/>
        </w:rPr>
        <w:t xml:space="preserve"> (RHS § 46</w:t>
      </w:r>
      <w:r w:rsidR="00AD5EB5" w:rsidRPr="00AA1AE4">
        <w:rPr>
          <w:rFonts w:eastAsiaTheme="minorHAnsi"/>
          <w:bCs/>
          <w:szCs w:val="24"/>
          <w:vertAlign w:val="superscript"/>
          <w:lang w:val="et-EE"/>
        </w:rPr>
        <w:t>1</w:t>
      </w:r>
      <w:r w:rsidR="00AD5EB5" w:rsidRPr="00AA1AE4">
        <w:rPr>
          <w:rFonts w:eastAsiaTheme="minorHAnsi"/>
          <w:bCs/>
          <w:szCs w:val="24"/>
          <w:lang w:val="et-EE"/>
        </w:rPr>
        <w:t>)</w:t>
      </w:r>
      <w:r w:rsidRPr="00AA1AE4">
        <w:rPr>
          <w:rFonts w:eastAsiaTheme="minorHAnsi"/>
          <w:bCs/>
          <w:szCs w:val="24"/>
          <w:lang w:val="et-EE"/>
        </w:rPr>
        <w:t xml:space="preserve">. </w:t>
      </w:r>
      <w:r w:rsidR="00AD5EB5" w:rsidRPr="00AA1AE4">
        <w:rPr>
          <w:rFonts w:eastAsiaTheme="minorHAnsi"/>
          <w:bCs/>
          <w:szCs w:val="24"/>
          <w:lang w:val="et-EE"/>
        </w:rPr>
        <w:t xml:space="preserve">Kui põhjendust pakkumuses ei sisaldu, siis eeldab </w:t>
      </w:r>
      <w:r w:rsidR="00EB3359">
        <w:rPr>
          <w:rFonts w:eastAsiaTheme="minorHAnsi"/>
          <w:bCs/>
          <w:szCs w:val="24"/>
          <w:lang w:val="et-EE"/>
        </w:rPr>
        <w:t>Hankija</w:t>
      </w:r>
      <w:r w:rsidR="00AD5EB5" w:rsidRPr="00AA1AE4">
        <w:rPr>
          <w:rFonts w:eastAsiaTheme="minorHAnsi"/>
          <w:bCs/>
          <w:szCs w:val="24"/>
          <w:lang w:val="et-EE"/>
        </w:rPr>
        <w:t xml:space="preserve">, et ärisaladus puudub. </w:t>
      </w:r>
      <w:r w:rsidR="00EB3359">
        <w:rPr>
          <w:rFonts w:eastAsiaTheme="minorHAnsi"/>
          <w:bCs/>
          <w:szCs w:val="24"/>
          <w:lang w:val="et-EE"/>
        </w:rPr>
        <w:t>Hankija</w:t>
      </w:r>
      <w:r w:rsidRPr="00AA1AE4">
        <w:rPr>
          <w:rFonts w:eastAsiaTheme="minorHAnsi"/>
          <w:bCs/>
          <w:szCs w:val="24"/>
          <w:lang w:val="et-EE"/>
        </w:rPr>
        <w:t xml:space="preserve"> ei avalikusta pakkumuse sisu ärisaladusega kaetud osas.</w:t>
      </w:r>
    </w:p>
    <w:p w14:paraId="43AC2576" w14:textId="77777777" w:rsidR="0006722D" w:rsidRPr="00AA1AE4" w:rsidRDefault="0006722D" w:rsidP="00D47E9A">
      <w:pPr>
        <w:pStyle w:val="ListParagraph"/>
        <w:rPr>
          <w:rFonts w:eastAsiaTheme="minorHAnsi"/>
          <w:b/>
          <w:szCs w:val="24"/>
          <w:lang w:val="et-EE"/>
        </w:rPr>
      </w:pPr>
    </w:p>
    <w:p w14:paraId="2FE3727E" w14:textId="5DAE170E" w:rsidR="0006722D" w:rsidRPr="00AA1AE4" w:rsidRDefault="0006722D" w:rsidP="00D47E9A">
      <w:pPr>
        <w:pStyle w:val="ListParagraph"/>
        <w:numPr>
          <w:ilvl w:val="0"/>
          <w:numId w:val="2"/>
        </w:numPr>
        <w:jc w:val="left"/>
        <w:rPr>
          <w:rFonts w:eastAsiaTheme="minorHAnsi"/>
          <w:b/>
          <w:szCs w:val="24"/>
          <w:lang w:val="et-EE"/>
        </w:rPr>
      </w:pPr>
      <w:r w:rsidRPr="00AA1AE4">
        <w:rPr>
          <w:rFonts w:eastAsiaTheme="minorHAnsi"/>
          <w:b/>
          <w:szCs w:val="24"/>
          <w:lang w:val="et-EE"/>
        </w:rPr>
        <w:t>Pakkumuste kontrollimine, hindamine ja eduka pakkumuse valik</w:t>
      </w:r>
    </w:p>
    <w:p w14:paraId="7AB7574A" w14:textId="382DE1AB" w:rsidR="00C23CD4"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C23CD4" w:rsidRPr="00AA1AE4">
        <w:rPr>
          <w:rFonts w:eastAsiaTheme="minorHAnsi"/>
          <w:bCs/>
          <w:szCs w:val="24"/>
          <w:lang w:val="et-EE"/>
        </w:rPr>
        <w:t xml:space="preserve"> kontrollib tähtaegselt esitatud pakkumuste vastavust kutses esitatud nõuetele (sh kas pakkumus sisaldab punktis 3.3 nimetatud dokumente). Juhul, kui pakkumus ei vasta kutses esitatud tingimustele, lükkab </w:t>
      </w:r>
      <w:r>
        <w:rPr>
          <w:rFonts w:eastAsiaTheme="minorHAnsi"/>
          <w:bCs/>
          <w:szCs w:val="24"/>
          <w:lang w:val="et-EE"/>
        </w:rPr>
        <w:t>Hankija</w:t>
      </w:r>
      <w:r w:rsidR="00C23CD4" w:rsidRPr="00AA1AE4">
        <w:rPr>
          <w:rFonts w:eastAsiaTheme="minorHAnsi"/>
          <w:bCs/>
          <w:szCs w:val="24"/>
          <w:lang w:val="et-EE"/>
        </w:rPr>
        <w:t xml:space="preserve"> pakkumuse tagasi.</w:t>
      </w:r>
    </w:p>
    <w:p w14:paraId="4B1A4B27" w14:textId="09A01D65" w:rsidR="00C23CD4"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C23CD4" w:rsidRPr="00AA1AE4">
        <w:rPr>
          <w:rFonts w:eastAsiaTheme="minorHAnsi"/>
          <w:bCs/>
          <w:szCs w:val="24"/>
          <w:lang w:val="et-EE"/>
        </w:rPr>
        <w:t xml:space="preserve">l on õigus küsida </w:t>
      </w:r>
      <w:r w:rsidR="001777EA">
        <w:rPr>
          <w:rFonts w:eastAsiaTheme="minorHAnsi"/>
          <w:bCs/>
          <w:szCs w:val="24"/>
          <w:lang w:val="et-EE"/>
        </w:rPr>
        <w:t>P</w:t>
      </w:r>
      <w:r w:rsidR="00C23CD4" w:rsidRPr="00AA1AE4">
        <w:rPr>
          <w:rFonts w:eastAsiaTheme="minorHAnsi"/>
          <w:bCs/>
          <w:szCs w:val="24"/>
          <w:lang w:val="et-EE"/>
        </w:rPr>
        <w:t>akkujalt esitatud pakkumuse kohta täpsustavaid andmeid ja täiendavaid selgitusi</w:t>
      </w:r>
      <w:r w:rsidR="00AF3010" w:rsidRPr="00AA1AE4">
        <w:rPr>
          <w:rFonts w:eastAsiaTheme="minorHAnsi"/>
          <w:bCs/>
          <w:szCs w:val="24"/>
          <w:lang w:val="et-EE"/>
        </w:rPr>
        <w:t>.</w:t>
      </w:r>
    </w:p>
    <w:p w14:paraId="2239A6C8" w14:textId="696D7488" w:rsidR="00C23CD4" w:rsidRPr="00AA1AE4" w:rsidRDefault="000D3814" w:rsidP="00D47E9A">
      <w:pPr>
        <w:pStyle w:val="ListParagraph"/>
        <w:numPr>
          <w:ilvl w:val="1"/>
          <w:numId w:val="2"/>
        </w:numPr>
        <w:rPr>
          <w:rFonts w:eastAsiaTheme="minorHAnsi"/>
          <w:bCs/>
          <w:color w:val="000000" w:themeColor="text1"/>
          <w:szCs w:val="24"/>
          <w:lang w:val="et-EE"/>
        </w:rPr>
      </w:pPr>
      <w:r w:rsidRPr="00AA1AE4">
        <w:rPr>
          <w:rFonts w:eastAsiaTheme="minorHAnsi"/>
          <w:bCs/>
          <w:szCs w:val="24"/>
          <w:lang w:val="et-EE"/>
        </w:rPr>
        <w:t xml:space="preserve">Kutses esitatud </w:t>
      </w:r>
      <w:r w:rsidRPr="00AA1AE4">
        <w:rPr>
          <w:rFonts w:eastAsiaTheme="minorHAnsi"/>
          <w:bCs/>
          <w:color w:val="000000" w:themeColor="text1"/>
          <w:szCs w:val="24"/>
          <w:lang w:val="et-EE"/>
        </w:rPr>
        <w:t>tingimustele vastavate</w:t>
      </w:r>
      <w:r w:rsidR="00C23CD4" w:rsidRPr="00AA1AE4">
        <w:rPr>
          <w:rFonts w:eastAsiaTheme="minorHAnsi"/>
          <w:bCs/>
          <w:color w:val="000000" w:themeColor="text1"/>
          <w:szCs w:val="24"/>
          <w:lang w:val="et-EE"/>
        </w:rPr>
        <w:t xml:space="preserve"> pakkumuste seast valib </w:t>
      </w:r>
      <w:r w:rsidR="00EB3359">
        <w:rPr>
          <w:rFonts w:eastAsiaTheme="minorHAnsi"/>
          <w:bCs/>
          <w:color w:val="000000" w:themeColor="text1"/>
          <w:szCs w:val="24"/>
          <w:lang w:val="et-EE"/>
        </w:rPr>
        <w:t>Hankija</w:t>
      </w:r>
      <w:r w:rsidR="00C23CD4" w:rsidRPr="00AA1AE4">
        <w:rPr>
          <w:rFonts w:eastAsiaTheme="minorHAnsi"/>
          <w:bCs/>
          <w:color w:val="000000" w:themeColor="text1"/>
          <w:szCs w:val="24"/>
          <w:lang w:val="et-EE"/>
        </w:rPr>
        <w:t xml:space="preserve"> eduka pakkumuse väl</w:t>
      </w:r>
      <w:r w:rsidR="00C96F97" w:rsidRPr="00AA1AE4">
        <w:rPr>
          <w:rFonts w:eastAsiaTheme="minorHAnsi"/>
          <w:bCs/>
          <w:color w:val="000000" w:themeColor="text1"/>
          <w:szCs w:val="24"/>
          <w:lang w:val="et-EE"/>
        </w:rPr>
        <w:t>ja madalaima hinna</w:t>
      </w:r>
      <w:r w:rsidR="006B29CE">
        <w:rPr>
          <w:rFonts w:eastAsiaTheme="minorHAnsi"/>
          <w:bCs/>
          <w:color w:val="000000" w:themeColor="text1"/>
          <w:szCs w:val="24"/>
          <w:lang w:val="et-EE"/>
        </w:rPr>
        <w:t xml:space="preserve"> alusel</w:t>
      </w:r>
      <w:r w:rsidR="00C23CD4" w:rsidRPr="00AA1AE4">
        <w:rPr>
          <w:rFonts w:eastAsiaTheme="minorHAnsi"/>
          <w:bCs/>
          <w:color w:val="000000" w:themeColor="text1"/>
          <w:szCs w:val="24"/>
          <w:lang w:val="et-EE"/>
        </w:rPr>
        <w:t>.</w:t>
      </w:r>
      <w:r w:rsidR="00C96F97" w:rsidRPr="00AA1AE4">
        <w:rPr>
          <w:rFonts w:eastAsiaTheme="minorHAnsi"/>
          <w:bCs/>
          <w:color w:val="000000" w:themeColor="text1"/>
          <w:szCs w:val="24"/>
          <w:lang w:val="et-EE"/>
        </w:rPr>
        <w:t xml:space="preserve"> </w:t>
      </w:r>
      <w:r w:rsidR="00C23CD4" w:rsidRPr="00AA1AE4">
        <w:rPr>
          <w:rFonts w:eastAsiaTheme="minorHAnsi"/>
          <w:bCs/>
          <w:color w:val="000000" w:themeColor="text1"/>
          <w:szCs w:val="24"/>
          <w:lang w:val="et-EE"/>
        </w:rPr>
        <w:t xml:space="preserve">Juhul, kui </w:t>
      </w:r>
      <w:r w:rsidRPr="00AA1AE4">
        <w:rPr>
          <w:rFonts w:eastAsiaTheme="minorHAnsi"/>
          <w:bCs/>
          <w:color w:val="000000" w:themeColor="text1"/>
          <w:szCs w:val="24"/>
          <w:lang w:val="et-EE"/>
        </w:rPr>
        <w:t xml:space="preserve">esitatud </w:t>
      </w:r>
      <w:r w:rsidR="00C96F97" w:rsidRPr="00AA1AE4">
        <w:rPr>
          <w:rFonts w:eastAsiaTheme="minorHAnsi"/>
          <w:bCs/>
          <w:color w:val="000000" w:themeColor="text1"/>
          <w:szCs w:val="24"/>
          <w:lang w:val="et-EE"/>
        </w:rPr>
        <w:t>maksumused</w:t>
      </w:r>
      <w:r w:rsidR="00C23CD4" w:rsidRPr="00AA1AE4">
        <w:rPr>
          <w:rFonts w:eastAsiaTheme="minorHAnsi"/>
          <w:bCs/>
          <w:color w:val="000000" w:themeColor="text1"/>
          <w:szCs w:val="24"/>
          <w:lang w:val="et-EE"/>
        </w:rPr>
        <w:t xml:space="preserve"> on võrdsed, korraldab </w:t>
      </w:r>
      <w:r w:rsidR="006B29CE">
        <w:rPr>
          <w:rFonts w:eastAsiaTheme="minorHAnsi"/>
          <w:bCs/>
          <w:color w:val="000000" w:themeColor="text1"/>
          <w:szCs w:val="24"/>
          <w:lang w:val="et-EE"/>
        </w:rPr>
        <w:t>H</w:t>
      </w:r>
      <w:r w:rsidR="00EB3359">
        <w:rPr>
          <w:rFonts w:eastAsiaTheme="minorHAnsi"/>
          <w:bCs/>
          <w:color w:val="000000" w:themeColor="text1"/>
          <w:szCs w:val="24"/>
          <w:lang w:val="et-EE"/>
        </w:rPr>
        <w:t>ankija</w:t>
      </w:r>
      <w:r w:rsidR="00C23CD4" w:rsidRPr="00AA1AE4">
        <w:rPr>
          <w:rFonts w:eastAsiaTheme="minorHAnsi"/>
          <w:bCs/>
          <w:color w:val="000000" w:themeColor="text1"/>
          <w:szCs w:val="24"/>
          <w:lang w:val="et-EE"/>
        </w:rPr>
        <w:t xml:space="preserve"> eduka pakkumuse väljaselgitamiseks liisuheitmise, võimaldades võrdsete väärtuspunktidega pakkumuse esitanud </w:t>
      </w:r>
      <w:r w:rsidR="001777EA">
        <w:rPr>
          <w:rFonts w:eastAsiaTheme="minorHAnsi"/>
          <w:bCs/>
          <w:color w:val="000000" w:themeColor="text1"/>
          <w:szCs w:val="24"/>
          <w:lang w:val="et-EE"/>
        </w:rPr>
        <w:t>P</w:t>
      </w:r>
      <w:r w:rsidR="00C23CD4" w:rsidRPr="00AA1AE4">
        <w:rPr>
          <w:rFonts w:eastAsiaTheme="minorHAnsi"/>
          <w:bCs/>
          <w:color w:val="000000" w:themeColor="text1"/>
          <w:szCs w:val="24"/>
          <w:lang w:val="et-EE"/>
        </w:rPr>
        <w:t>akkujatel liisuheitmise juures viibida.</w:t>
      </w:r>
    </w:p>
    <w:p w14:paraId="0F98A7BE" w14:textId="74B354F2" w:rsidR="00AF3010"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color w:val="000000" w:themeColor="text1"/>
          <w:szCs w:val="24"/>
          <w:lang w:val="et-EE"/>
        </w:rPr>
        <w:lastRenderedPageBreak/>
        <w:t>Hankija</w:t>
      </w:r>
      <w:r w:rsidR="00AF3010" w:rsidRPr="00AA1AE4">
        <w:rPr>
          <w:rFonts w:eastAsiaTheme="minorHAnsi"/>
          <w:bCs/>
          <w:color w:val="000000" w:themeColor="text1"/>
          <w:szCs w:val="24"/>
          <w:lang w:val="et-EE"/>
        </w:rPr>
        <w:t xml:space="preserve"> sõlmib eduka pakkumuse esitanud </w:t>
      </w:r>
      <w:r w:rsidR="001777EA">
        <w:rPr>
          <w:rFonts w:eastAsiaTheme="minorHAnsi"/>
          <w:bCs/>
          <w:color w:val="000000" w:themeColor="text1"/>
          <w:szCs w:val="24"/>
          <w:lang w:val="et-EE"/>
        </w:rPr>
        <w:t>P</w:t>
      </w:r>
      <w:r w:rsidR="00AF3010" w:rsidRPr="00AA1AE4">
        <w:rPr>
          <w:rFonts w:eastAsiaTheme="minorHAnsi"/>
          <w:bCs/>
          <w:color w:val="000000" w:themeColor="text1"/>
          <w:szCs w:val="24"/>
          <w:lang w:val="et-EE"/>
        </w:rPr>
        <w:t xml:space="preserve">akkujaga </w:t>
      </w:r>
      <w:r w:rsidR="00C45F18" w:rsidRPr="00AA1AE4">
        <w:rPr>
          <w:rFonts w:eastAsiaTheme="minorHAnsi"/>
          <w:bCs/>
          <w:color w:val="000000" w:themeColor="text1"/>
          <w:szCs w:val="24"/>
          <w:lang w:val="et-EE"/>
        </w:rPr>
        <w:t>hanke</w:t>
      </w:r>
      <w:r w:rsidR="00AF3010" w:rsidRPr="00AA1AE4">
        <w:rPr>
          <w:rFonts w:eastAsiaTheme="minorHAnsi"/>
          <w:bCs/>
          <w:color w:val="000000" w:themeColor="text1"/>
          <w:szCs w:val="24"/>
          <w:lang w:val="et-EE"/>
        </w:rPr>
        <w:t>lepingu</w:t>
      </w:r>
      <w:r w:rsidR="00555110">
        <w:rPr>
          <w:rFonts w:eastAsiaTheme="minorHAnsi"/>
          <w:bCs/>
          <w:color w:val="000000" w:themeColor="text1"/>
          <w:szCs w:val="24"/>
          <w:lang w:val="et-EE"/>
        </w:rPr>
        <w:t xml:space="preserve"> vastavalt Lisa 3 (Töövõtulepingu projekt).</w:t>
      </w:r>
    </w:p>
    <w:p w14:paraId="5E363BC1" w14:textId="57634F3A" w:rsidR="00BE2231" w:rsidRPr="00AA1AE4" w:rsidRDefault="00BE2231" w:rsidP="00BE2231">
      <w:pPr>
        <w:pStyle w:val="ListParagraph"/>
        <w:numPr>
          <w:ilvl w:val="1"/>
          <w:numId w:val="2"/>
        </w:numPr>
        <w:rPr>
          <w:rFonts w:eastAsiaTheme="minorHAnsi"/>
          <w:bCs/>
          <w:szCs w:val="24"/>
          <w:lang w:val="et-EE"/>
        </w:rPr>
      </w:pPr>
      <w:r w:rsidRPr="00AA1AE4">
        <w:rPr>
          <w:rFonts w:eastAsiaTheme="minorHAnsi"/>
          <w:bCs/>
          <w:szCs w:val="24"/>
          <w:lang w:val="et-EE"/>
        </w:rPr>
        <w:t xml:space="preserve">Kui edukas </w:t>
      </w:r>
      <w:r w:rsidR="001777EA">
        <w:rPr>
          <w:rFonts w:eastAsiaTheme="minorHAnsi"/>
          <w:bCs/>
          <w:szCs w:val="24"/>
          <w:lang w:val="et-EE"/>
        </w:rPr>
        <w:t>P</w:t>
      </w:r>
      <w:r w:rsidRPr="00AA1AE4">
        <w:rPr>
          <w:rFonts w:eastAsiaTheme="minorHAnsi"/>
          <w:bCs/>
          <w:szCs w:val="24"/>
          <w:lang w:val="et-EE"/>
        </w:rPr>
        <w:t xml:space="preserve">akkuja võtab </w:t>
      </w:r>
      <w:r w:rsidR="00EB3359">
        <w:rPr>
          <w:rFonts w:eastAsiaTheme="minorHAnsi"/>
          <w:bCs/>
          <w:szCs w:val="24"/>
          <w:lang w:val="et-EE"/>
        </w:rPr>
        <w:t>Hankija</w:t>
      </w:r>
      <w:r w:rsidRPr="00AA1AE4">
        <w:rPr>
          <w:rFonts w:eastAsiaTheme="minorHAnsi"/>
          <w:bCs/>
          <w:szCs w:val="24"/>
          <w:lang w:val="et-EE"/>
        </w:rPr>
        <w:t xml:space="preserve">st mitteolenevatel põhjustel oma pakkumuse tagasi, ei allkirjasta </w:t>
      </w:r>
      <w:r w:rsidR="00EB3359">
        <w:rPr>
          <w:rFonts w:eastAsiaTheme="minorHAnsi"/>
          <w:bCs/>
          <w:szCs w:val="24"/>
          <w:lang w:val="et-EE"/>
        </w:rPr>
        <w:t>Hankija</w:t>
      </w:r>
      <w:r w:rsidRPr="00AA1AE4">
        <w:rPr>
          <w:rFonts w:eastAsiaTheme="minorHAnsi"/>
          <w:bCs/>
          <w:szCs w:val="24"/>
          <w:lang w:val="et-EE"/>
        </w:rPr>
        <w:t xml:space="preserve"> antud tähtaja jooksul hankelepingut või ei asu nõustumuse andmisega sõlmitud hankelepingut </w:t>
      </w:r>
      <w:r w:rsidR="001777EA">
        <w:rPr>
          <w:rFonts w:eastAsiaTheme="minorHAnsi"/>
          <w:bCs/>
          <w:szCs w:val="24"/>
          <w:lang w:val="et-EE"/>
        </w:rPr>
        <w:t>P</w:t>
      </w:r>
      <w:r w:rsidRPr="00AA1AE4">
        <w:rPr>
          <w:rFonts w:eastAsiaTheme="minorHAnsi"/>
          <w:bCs/>
          <w:szCs w:val="24"/>
          <w:lang w:val="et-EE"/>
        </w:rPr>
        <w:t xml:space="preserve">akkujast tulenevatel põhjustel </w:t>
      </w:r>
      <w:r w:rsidR="00EB3359">
        <w:rPr>
          <w:rFonts w:eastAsiaTheme="minorHAnsi"/>
          <w:bCs/>
          <w:szCs w:val="24"/>
          <w:lang w:val="et-EE"/>
        </w:rPr>
        <w:t>Hankija</w:t>
      </w:r>
      <w:r w:rsidRPr="00AA1AE4">
        <w:rPr>
          <w:rFonts w:eastAsiaTheme="minorHAnsi"/>
          <w:bCs/>
          <w:szCs w:val="24"/>
          <w:lang w:val="et-EE"/>
        </w:rPr>
        <w:t xml:space="preserve"> määratud aja jooksul täitma, hindab </w:t>
      </w:r>
      <w:r w:rsidR="00EB3359">
        <w:rPr>
          <w:rFonts w:eastAsiaTheme="minorHAnsi"/>
          <w:bCs/>
          <w:szCs w:val="24"/>
          <w:lang w:val="et-EE"/>
        </w:rPr>
        <w:t>Hankija</w:t>
      </w:r>
      <w:r w:rsidRPr="00AA1AE4">
        <w:rPr>
          <w:rFonts w:eastAsiaTheme="minorHAnsi"/>
          <w:bCs/>
          <w:szCs w:val="24"/>
          <w:lang w:val="et-EE"/>
        </w:rPr>
        <w:t xml:space="preserve"> kõiki ülejäänud pakkumusi uuesti ja tunnistab edukaks pakkumuse, mis on vastavaks tunnistatud pakkumustest majanduslikult soodsaim.</w:t>
      </w:r>
    </w:p>
    <w:p w14:paraId="0E00287B" w14:textId="037A68F1" w:rsidR="00BE2231" w:rsidRPr="00AA1AE4" w:rsidRDefault="00EB3359" w:rsidP="00BE2231">
      <w:pPr>
        <w:pStyle w:val="ListParagraph"/>
        <w:numPr>
          <w:ilvl w:val="1"/>
          <w:numId w:val="2"/>
        </w:numPr>
        <w:rPr>
          <w:rFonts w:eastAsiaTheme="minorHAnsi"/>
          <w:bCs/>
          <w:szCs w:val="24"/>
          <w:lang w:val="et-EE"/>
        </w:rPr>
      </w:pPr>
      <w:r>
        <w:rPr>
          <w:rFonts w:eastAsiaTheme="minorHAnsi"/>
          <w:bCs/>
          <w:szCs w:val="24"/>
          <w:lang w:val="et-EE"/>
        </w:rPr>
        <w:t>Hankija</w:t>
      </w:r>
      <w:r w:rsidR="00BE2231" w:rsidRPr="00AA1AE4">
        <w:rPr>
          <w:rFonts w:eastAsiaTheme="minorHAnsi"/>
          <w:bCs/>
          <w:szCs w:val="24"/>
          <w:lang w:val="et-EE"/>
        </w:rPr>
        <w:t xml:space="preserve"> ei ole kohustatud korra punktis 4.5 nimetatud alusel pakkumusi uuesti hindama ja võib tunnistada edukaks esialgsel hindamisel leitud järjestuselt teise pakkumuse juhul, kui edukaks tunnistatud pakkumuse äralangemine ei saa mõjutada ülejäänud pakkumuste omavahelist järjestust.</w:t>
      </w:r>
    </w:p>
    <w:p w14:paraId="5DA4986B" w14:textId="77777777" w:rsidR="0006722D" w:rsidRPr="00AA1AE4" w:rsidRDefault="0006722D" w:rsidP="00D47E9A">
      <w:pPr>
        <w:pStyle w:val="ListParagraph"/>
        <w:rPr>
          <w:rFonts w:eastAsiaTheme="minorHAnsi"/>
          <w:b/>
          <w:szCs w:val="24"/>
          <w:lang w:val="et-EE"/>
        </w:rPr>
      </w:pPr>
    </w:p>
    <w:p w14:paraId="64BDBA65" w14:textId="4C2F4F1B" w:rsidR="0006722D" w:rsidRPr="00AA1AE4" w:rsidRDefault="0006722D" w:rsidP="00D47E9A">
      <w:pPr>
        <w:pStyle w:val="ListParagraph"/>
        <w:numPr>
          <w:ilvl w:val="0"/>
          <w:numId w:val="2"/>
        </w:numPr>
        <w:spacing w:after="200"/>
        <w:jc w:val="left"/>
        <w:rPr>
          <w:rFonts w:eastAsiaTheme="minorHAnsi"/>
          <w:b/>
          <w:szCs w:val="24"/>
          <w:lang w:val="et-EE"/>
        </w:rPr>
      </w:pPr>
      <w:r w:rsidRPr="00AA1AE4">
        <w:rPr>
          <w:rFonts w:eastAsiaTheme="minorHAnsi"/>
          <w:b/>
          <w:szCs w:val="24"/>
          <w:lang w:val="et-EE"/>
        </w:rPr>
        <w:t>Läbirääkimiste pidamine</w:t>
      </w:r>
    </w:p>
    <w:p w14:paraId="4DFA998C" w14:textId="6CADB379" w:rsidR="00621BE3"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szCs w:val="24"/>
          <w:lang w:val="et-EE"/>
        </w:rPr>
        <w:t>Hankija</w:t>
      </w:r>
      <w:r w:rsidR="00621BE3" w:rsidRPr="00AA1AE4">
        <w:rPr>
          <w:rFonts w:eastAsiaTheme="minorHAnsi"/>
          <w:bCs/>
          <w:szCs w:val="24"/>
          <w:lang w:val="et-EE"/>
        </w:rPr>
        <w:t xml:space="preserve">l on õigus pidada läbirääkimisi esitatud pakkumuse sisu ja maksumuse ning </w:t>
      </w:r>
      <w:r w:rsidR="00621BE3" w:rsidRPr="00AA1AE4">
        <w:rPr>
          <w:rFonts w:eastAsiaTheme="minorHAnsi"/>
          <w:bCs/>
          <w:color w:val="000000" w:themeColor="text1"/>
          <w:szCs w:val="24"/>
          <w:lang w:val="et-EE"/>
        </w:rPr>
        <w:t>hankelepingu</w:t>
      </w:r>
      <w:r w:rsidR="00AD5EB5" w:rsidRPr="00AA1AE4">
        <w:rPr>
          <w:rFonts w:eastAsiaTheme="minorHAnsi"/>
          <w:bCs/>
          <w:color w:val="000000" w:themeColor="text1"/>
          <w:szCs w:val="24"/>
          <w:lang w:val="et-EE"/>
        </w:rPr>
        <w:t xml:space="preserve"> või tellimuse</w:t>
      </w:r>
      <w:r w:rsidR="00621BE3" w:rsidRPr="00AA1AE4">
        <w:rPr>
          <w:rFonts w:eastAsiaTheme="minorHAnsi"/>
          <w:bCs/>
          <w:color w:val="000000" w:themeColor="text1"/>
          <w:szCs w:val="24"/>
          <w:lang w:val="et-EE"/>
        </w:rPr>
        <w:t xml:space="preserve"> tingimuste üle.</w:t>
      </w:r>
    </w:p>
    <w:p w14:paraId="20752857" w14:textId="6DBEA88F" w:rsidR="00621BE3" w:rsidRPr="00AA1AE4" w:rsidRDefault="00621BE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Vastavalt läbirääkimiste pidamise vajadusele teatab </w:t>
      </w:r>
      <w:r w:rsidR="00EB3359">
        <w:rPr>
          <w:rFonts w:eastAsiaTheme="minorHAnsi"/>
          <w:bCs/>
          <w:szCs w:val="24"/>
          <w:lang w:val="et-EE"/>
        </w:rPr>
        <w:t>Hankija</w:t>
      </w:r>
      <w:r w:rsidRPr="00AA1AE4">
        <w:rPr>
          <w:rFonts w:eastAsiaTheme="minorHAnsi"/>
          <w:bCs/>
          <w:szCs w:val="24"/>
          <w:lang w:val="et-EE"/>
        </w:rPr>
        <w:t xml:space="preserve"> </w:t>
      </w:r>
      <w:r w:rsidR="001777EA">
        <w:rPr>
          <w:rFonts w:eastAsiaTheme="minorHAnsi"/>
          <w:bCs/>
          <w:szCs w:val="24"/>
          <w:lang w:val="et-EE"/>
        </w:rPr>
        <w:t>P</w:t>
      </w:r>
      <w:r w:rsidRPr="00AA1AE4">
        <w:rPr>
          <w:rFonts w:eastAsiaTheme="minorHAnsi"/>
          <w:bCs/>
          <w:szCs w:val="24"/>
          <w:lang w:val="et-EE"/>
        </w:rPr>
        <w:t xml:space="preserve">akkujatele läbirääkimiste aja. Iga </w:t>
      </w:r>
      <w:r w:rsidR="001777EA">
        <w:rPr>
          <w:rFonts w:eastAsiaTheme="minorHAnsi"/>
          <w:bCs/>
          <w:szCs w:val="24"/>
          <w:lang w:val="et-EE"/>
        </w:rPr>
        <w:t>P</w:t>
      </w:r>
      <w:r w:rsidRPr="00AA1AE4">
        <w:rPr>
          <w:rFonts w:eastAsiaTheme="minorHAnsi"/>
          <w:bCs/>
          <w:szCs w:val="24"/>
          <w:lang w:val="et-EE"/>
        </w:rPr>
        <w:t xml:space="preserve">akkujaga peetakse läbirääkimis eraldi. Läbirääkimisi võib pidada kirjalikku taasesitamist võimaldavas vormis (nt e-kiri) või suuliselt. Suuliselt peetud läbirääkimised protokollitakse. Läbirääkimised on konfidentsiaalsed. </w:t>
      </w:r>
      <w:r w:rsidR="00EB3359">
        <w:rPr>
          <w:rFonts w:eastAsiaTheme="minorHAnsi"/>
          <w:bCs/>
          <w:szCs w:val="24"/>
          <w:lang w:val="et-EE"/>
        </w:rPr>
        <w:t>Hankija</w:t>
      </w:r>
      <w:r w:rsidRPr="00AA1AE4">
        <w:rPr>
          <w:rFonts w:eastAsiaTheme="minorHAnsi"/>
          <w:bCs/>
          <w:szCs w:val="24"/>
          <w:lang w:val="et-EE"/>
        </w:rPr>
        <w:t xml:space="preserve"> tagab läbirääkimiste käigus </w:t>
      </w:r>
      <w:r w:rsidR="001777EA">
        <w:rPr>
          <w:rFonts w:eastAsiaTheme="minorHAnsi"/>
          <w:bCs/>
          <w:szCs w:val="24"/>
          <w:lang w:val="et-EE"/>
        </w:rPr>
        <w:t>P</w:t>
      </w:r>
      <w:r w:rsidRPr="00AA1AE4">
        <w:rPr>
          <w:rFonts w:eastAsiaTheme="minorHAnsi"/>
          <w:bCs/>
          <w:szCs w:val="24"/>
          <w:lang w:val="et-EE"/>
        </w:rPr>
        <w:t>akkujate võrdse kohtlemise.</w:t>
      </w:r>
    </w:p>
    <w:p w14:paraId="7763509D" w14:textId="55B7FF52" w:rsidR="00621BE3" w:rsidRPr="00AA1AE4" w:rsidRDefault="00621BE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Pärast läbirääkimiste toimumist esitab </w:t>
      </w:r>
      <w:r w:rsidR="001777EA">
        <w:rPr>
          <w:rFonts w:eastAsiaTheme="minorHAnsi"/>
          <w:bCs/>
          <w:szCs w:val="24"/>
          <w:lang w:val="et-EE"/>
        </w:rPr>
        <w:t>P</w:t>
      </w:r>
      <w:r w:rsidRPr="00AA1AE4">
        <w:rPr>
          <w:rFonts w:eastAsiaTheme="minorHAnsi"/>
          <w:bCs/>
          <w:szCs w:val="24"/>
          <w:lang w:val="et-EE"/>
        </w:rPr>
        <w:t>akkuja vajadusel uue kohandatud pakkumuse, mis esitatakse läbirääkimistel kokku lepitud tähtajaks.</w:t>
      </w:r>
    </w:p>
    <w:p w14:paraId="472CA34F" w14:textId="77777777" w:rsidR="00D47E9A" w:rsidRPr="00AA1AE4" w:rsidRDefault="00D47E9A" w:rsidP="00AD5EB5">
      <w:pPr>
        <w:rPr>
          <w:rFonts w:eastAsiaTheme="minorHAnsi"/>
          <w:b/>
          <w:color w:val="000000" w:themeColor="text1"/>
          <w:szCs w:val="24"/>
          <w:lang w:val="et-EE"/>
        </w:rPr>
      </w:pPr>
    </w:p>
    <w:p w14:paraId="23106E11" w14:textId="1CEA4BCB" w:rsidR="0006722D" w:rsidRPr="00AA1AE4" w:rsidRDefault="0006722D" w:rsidP="008B50D2">
      <w:pPr>
        <w:pStyle w:val="ListParagraph"/>
        <w:numPr>
          <w:ilvl w:val="0"/>
          <w:numId w:val="2"/>
        </w:numPr>
        <w:spacing w:after="200" w:line="276" w:lineRule="auto"/>
        <w:jc w:val="left"/>
        <w:rPr>
          <w:rFonts w:eastAsiaTheme="minorHAnsi"/>
          <w:b/>
          <w:color w:val="000000" w:themeColor="text1"/>
          <w:szCs w:val="24"/>
          <w:lang w:val="et-EE"/>
        </w:rPr>
      </w:pPr>
      <w:r w:rsidRPr="00AA1AE4">
        <w:rPr>
          <w:rFonts w:eastAsiaTheme="minorHAnsi"/>
          <w:b/>
          <w:color w:val="000000" w:themeColor="text1"/>
          <w:szCs w:val="24"/>
          <w:lang w:val="et-EE"/>
        </w:rPr>
        <w:t>Pakkumuste tagasi lükkamine ja ostumenetluse kehtetuks tunnistamine</w:t>
      </w:r>
    </w:p>
    <w:p w14:paraId="0E2ADEBF" w14:textId="7E9EC29E" w:rsidR="0034202A"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color w:val="000000" w:themeColor="text1"/>
          <w:szCs w:val="24"/>
          <w:lang w:val="et-EE"/>
        </w:rPr>
        <w:t>Hankija</w:t>
      </w:r>
      <w:r w:rsidR="0034202A" w:rsidRPr="00AA1AE4">
        <w:rPr>
          <w:rFonts w:eastAsiaTheme="minorHAnsi"/>
          <w:bCs/>
          <w:color w:val="000000" w:themeColor="text1"/>
          <w:szCs w:val="24"/>
          <w:lang w:val="et-EE"/>
        </w:rPr>
        <w:t xml:space="preserve">l on õigus kõik esitatud või </w:t>
      </w:r>
      <w:r w:rsidR="000D3814" w:rsidRPr="00AA1AE4">
        <w:rPr>
          <w:rFonts w:eastAsiaTheme="minorHAnsi"/>
          <w:bCs/>
          <w:color w:val="000000" w:themeColor="text1"/>
          <w:szCs w:val="24"/>
          <w:lang w:val="et-EE"/>
        </w:rPr>
        <w:t>kutses toodud tingimustele vastavad</w:t>
      </w:r>
      <w:r w:rsidR="0034202A" w:rsidRPr="00AA1AE4">
        <w:rPr>
          <w:rFonts w:eastAsiaTheme="minorHAnsi"/>
          <w:bCs/>
          <w:color w:val="000000" w:themeColor="text1"/>
          <w:szCs w:val="24"/>
          <w:lang w:val="et-EE"/>
        </w:rPr>
        <w:t xml:space="preserve"> pakkumused tagasi lükata igal ajal enne hankelepingu sõlmimist</w:t>
      </w:r>
      <w:r w:rsidR="00AD5EB5" w:rsidRPr="00AA1AE4">
        <w:rPr>
          <w:rFonts w:eastAsiaTheme="minorHAnsi"/>
          <w:bCs/>
          <w:color w:val="000000" w:themeColor="text1"/>
          <w:szCs w:val="24"/>
          <w:lang w:val="et-EE"/>
        </w:rPr>
        <w:t xml:space="preserve"> või tellimuse tegemist</w:t>
      </w:r>
      <w:r w:rsidR="0034202A" w:rsidRPr="00AA1AE4">
        <w:rPr>
          <w:rFonts w:eastAsiaTheme="minorHAnsi"/>
          <w:bCs/>
          <w:color w:val="000000" w:themeColor="text1"/>
          <w:szCs w:val="24"/>
          <w:lang w:val="et-EE"/>
        </w:rPr>
        <w:t xml:space="preserve"> kui esitatud pakkumuste maksumused ületavad </w:t>
      </w:r>
      <w:r w:rsidR="00F51777" w:rsidRPr="00AA1AE4">
        <w:rPr>
          <w:rFonts w:eastAsiaTheme="minorHAnsi"/>
          <w:bCs/>
          <w:color w:val="000000" w:themeColor="text1"/>
          <w:szCs w:val="24"/>
          <w:lang w:val="et-EE"/>
        </w:rPr>
        <w:t>hanke</w:t>
      </w:r>
      <w:r w:rsidR="0034202A" w:rsidRPr="00AA1AE4">
        <w:rPr>
          <w:rFonts w:eastAsiaTheme="minorHAnsi"/>
          <w:bCs/>
          <w:color w:val="000000" w:themeColor="text1"/>
          <w:szCs w:val="24"/>
          <w:lang w:val="et-EE"/>
        </w:rPr>
        <w:t xml:space="preserve">lepingu eeldatavat maksumust. </w:t>
      </w:r>
      <w:r>
        <w:rPr>
          <w:rFonts w:eastAsiaTheme="minorHAnsi"/>
          <w:bCs/>
          <w:color w:val="000000" w:themeColor="text1"/>
          <w:szCs w:val="24"/>
          <w:lang w:val="et-EE"/>
        </w:rPr>
        <w:t>Hankija</w:t>
      </w:r>
      <w:r w:rsidR="00AD5EB5" w:rsidRPr="00AA1AE4">
        <w:rPr>
          <w:rFonts w:eastAsiaTheme="minorHAnsi"/>
          <w:bCs/>
          <w:color w:val="000000" w:themeColor="text1"/>
          <w:szCs w:val="24"/>
          <w:lang w:val="et-EE"/>
        </w:rPr>
        <w:t xml:space="preserve"> teavitab </w:t>
      </w:r>
      <w:r w:rsidR="001777EA">
        <w:rPr>
          <w:rFonts w:eastAsiaTheme="minorHAnsi"/>
          <w:bCs/>
          <w:color w:val="000000" w:themeColor="text1"/>
          <w:szCs w:val="24"/>
          <w:lang w:val="et-EE"/>
        </w:rPr>
        <w:t>P</w:t>
      </w:r>
      <w:r w:rsidR="00AD5EB5" w:rsidRPr="00AA1AE4">
        <w:rPr>
          <w:rFonts w:eastAsiaTheme="minorHAnsi"/>
          <w:bCs/>
          <w:color w:val="000000" w:themeColor="text1"/>
          <w:szCs w:val="24"/>
          <w:lang w:val="et-EE"/>
        </w:rPr>
        <w:t>akkujaid kõigi pakkumuste tagasilükkamisest.</w:t>
      </w:r>
    </w:p>
    <w:p w14:paraId="37FB092F" w14:textId="43E03069" w:rsidR="0034202A" w:rsidRPr="00AA1AE4" w:rsidRDefault="00AD5EB5" w:rsidP="00AD5EB5">
      <w:pPr>
        <w:pStyle w:val="ListParagraph"/>
        <w:numPr>
          <w:ilvl w:val="1"/>
          <w:numId w:val="2"/>
        </w:numPr>
        <w:rPr>
          <w:rFonts w:eastAsiaTheme="minorHAnsi"/>
          <w:bCs/>
          <w:szCs w:val="24"/>
          <w:lang w:val="et-EE"/>
        </w:rPr>
      </w:pPr>
      <w:r w:rsidRPr="00AA1AE4">
        <w:rPr>
          <w:rFonts w:eastAsiaTheme="minorHAnsi"/>
          <w:bCs/>
          <w:color w:val="000000" w:themeColor="text1"/>
          <w:szCs w:val="24"/>
          <w:lang w:val="et-EE"/>
        </w:rPr>
        <w:t xml:space="preserve">Kui </w:t>
      </w:r>
      <w:r w:rsidR="00EB3359">
        <w:rPr>
          <w:rFonts w:eastAsiaTheme="minorHAnsi"/>
          <w:bCs/>
          <w:color w:val="000000" w:themeColor="text1"/>
          <w:szCs w:val="24"/>
          <w:lang w:val="et-EE"/>
        </w:rPr>
        <w:t>Hankija</w:t>
      </w:r>
      <w:r w:rsidRPr="00AA1AE4">
        <w:rPr>
          <w:rFonts w:eastAsiaTheme="minorHAnsi"/>
          <w:bCs/>
          <w:color w:val="000000" w:themeColor="text1"/>
          <w:szCs w:val="24"/>
          <w:lang w:val="et-EE"/>
        </w:rPr>
        <w:t xml:space="preserve">l on tekkinud vajadus pärast </w:t>
      </w:r>
      <w:r w:rsidRPr="00AA1AE4">
        <w:rPr>
          <w:rFonts w:eastAsiaTheme="minorHAnsi"/>
          <w:bCs/>
          <w:szCs w:val="24"/>
          <w:lang w:val="et-EE"/>
        </w:rPr>
        <w:t xml:space="preserve">pakkumuste esitamise tähtpäeva kutses esitatud tingimusi olulisel määral muuta või kui ostumenetluse läbiviimise aluseks olevad tingimused on oluliselt muutunud ja seetõttu osutub ostumenetluse esemeks oleva asja või teenuse tellimine mittevajalikuks, saadab </w:t>
      </w:r>
      <w:r w:rsidR="00EB3359">
        <w:rPr>
          <w:rFonts w:eastAsiaTheme="minorHAnsi"/>
          <w:bCs/>
          <w:szCs w:val="24"/>
          <w:lang w:val="et-EE"/>
        </w:rPr>
        <w:t>Hankija</w:t>
      </w:r>
      <w:r w:rsidRPr="00AA1AE4">
        <w:rPr>
          <w:rFonts w:eastAsiaTheme="minorHAnsi"/>
          <w:bCs/>
          <w:szCs w:val="24"/>
          <w:lang w:val="et-EE"/>
        </w:rPr>
        <w:t xml:space="preserve"> </w:t>
      </w:r>
      <w:r w:rsidR="001777EA">
        <w:rPr>
          <w:rFonts w:eastAsiaTheme="minorHAnsi"/>
          <w:bCs/>
          <w:szCs w:val="24"/>
          <w:lang w:val="et-EE"/>
        </w:rPr>
        <w:t>P</w:t>
      </w:r>
      <w:r w:rsidRPr="00AA1AE4">
        <w:rPr>
          <w:rFonts w:eastAsiaTheme="minorHAnsi"/>
          <w:bCs/>
          <w:szCs w:val="24"/>
          <w:lang w:val="et-EE"/>
        </w:rPr>
        <w:t>akkujatele sellekohase teavituse.</w:t>
      </w:r>
    </w:p>
    <w:p w14:paraId="57E22F2A" w14:textId="76120F30" w:rsidR="004569DC" w:rsidRPr="00AA1AE4" w:rsidRDefault="004569DC" w:rsidP="004569DC">
      <w:pPr>
        <w:pStyle w:val="ListParagraph"/>
        <w:rPr>
          <w:b/>
          <w:i/>
          <w:iCs/>
          <w:color w:val="FF0000"/>
          <w:szCs w:val="24"/>
          <w:lang w:val="et-EE"/>
        </w:rPr>
      </w:pPr>
    </w:p>
    <w:p w14:paraId="42503910" w14:textId="2F38FE57" w:rsidR="00C313F0" w:rsidRPr="00AA1AE4" w:rsidRDefault="00C313F0" w:rsidP="004569DC">
      <w:pPr>
        <w:tabs>
          <w:tab w:val="left" w:pos="0"/>
        </w:tabs>
        <w:ind w:left="716"/>
        <w:rPr>
          <w:b/>
          <w:i/>
          <w:iCs/>
          <w:color w:val="FF0000"/>
          <w:szCs w:val="24"/>
          <w:lang w:val="et-EE"/>
        </w:rPr>
      </w:pPr>
    </w:p>
    <w:p w14:paraId="2BEADF4C" w14:textId="77777777" w:rsidR="000E38E2" w:rsidRPr="00AA1AE4" w:rsidRDefault="000E38E2" w:rsidP="000E38E2">
      <w:pPr>
        <w:jc w:val="center"/>
        <w:rPr>
          <w:rFonts w:eastAsiaTheme="minorHAnsi"/>
          <w:szCs w:val="24"/>
          <w:lang w:val="et-EE"/>
        </w:rPr>
      </w:pPr>
    </w:p>
    <w:p w14:paraId="56703124" w14:textId="77777777" w:rsidR="00F453DA" w:rsidRDefault="00F453DA" w:rsidP="000E38E2">
      <w:pPr>
        <w:jc w:val="right"/>
        <w:rPr>
          <w:rFonts w:eastAsiaTheme="minorHAnsi"/>
          <w:szCs w:val="24"/>
          <w:lang w:val="et-EE"/>
        </w:rPr>
      </w:pPr>
    </w:p>
    <w:p w14:paraId="6B897707" w14:textId="77777777" w:rsidR="00F453DA" w:rsidRDefault="00F453DA" w:rsidP="000E38E2">
      <w:pPr>
        <w:jc w:val="right"/>
        <w:rPr>
          <w:rFonts w:eastAsiaTheme="minorHAnsi"/>
          <w:szCs w:val="24"/>
          <w:lang w:val="et-EE"/>
        </w:rPr>
      </w:pPr>
    </w:p>
    <w:p w14:paraId="35AACC0A" w14:textId="77777777" w:rsidR="00F453DA" w:rsidRDefault="00F453DA" w:rsidP="000E38E2">
      <w:pPr>
        <w:jc w:val="right"/>
        <w:rPr>
          <w:rFonts w:eastAsiaTheme="minorHAnsi"/>
          <w:szCs w:val="24"/>
          <w:lang w:val="et-EE"/>
        </w:rPr>
      </w:pPr>
    </w:p>
    <w:p w14:paraId="7F589F1A" w14:textId="77777777" w:rsidR="00F453DA" w:rsidRDefault="00F453DA" w:rsidP="000E38E2">
      <w:pPr>
        <w:jc w:val="right"/>
        <w:rPr>
          <w:rFonts w:eastAsiaTheme="minorHAnsi"/>
          <w:szCs w:val="24"/>
          <w:lang w:val="et-EE"/>
        </w:rPr>
      </w:pPr>
    </w:p>
    <w:p w14:paraId="7B788E7B" w14:textId="77777777" w:rsidR="00F453DA" w:rsidRDefault="00F453DA" w:rsidP="000E38E2">
      <w:pPr>
        <w:jc w:val="right"/>
        <w:rPr>
          <w:rFonts w:eastAsiaTheme="minorHAnsi"/>
          <w:szCs w:val="24"/>
          <w:lang w:val="et-EE"/>
        </w:rPr>
      </w:pPr>
    </w:p>
    <w:p w14:paraId="053D20B3" w14:textId="77777777" w:rsidR="00F453DA" w:rsidRDefault="00F453DA" w:rsidP="000E38E2">
      <w:pPr>
        <w:jc w:val="right"/>
        <w:rPr>
          <w:rFonts w:eastAsiaTheme="minorHAnsi"/>
          <w:szCs w:val="24"/>
          <w:lang w:val="et-EE"/>
        </w:rPr>
      </w:pPr>
    </w:p>
    <w:p w14:paraId="74D58AD5" w14:textId="77777777" w:rsidR="00F453DA" w:rsidRDefault="00F453DA" w:rsidP="000E38E2">
      <w:pPr>
        <w:jc w:val="right"/>
        <w:rPr>
          <w:rFonts w:eastAsiaTheme="minorHAnsi"/>
          <w:szCs w:val="24"/>
          <w:lang w:val="et-EE"/>
        </w:rPr>
      </w:pPr>
    </w:p>
    <w:p w14:paraId="7D7D4353" w14:textId="77777777" w:rsidR="00F453DA" w:rsidRDefault="00F453DA" w:rsidP="000E38E2">
      <w:pPr>
        <w:jc w:val="right"/>
        <w:rPr>
          <w:rFonts w:eastAsiaTheme="minorHAnsi"/>
          <w:szCs w:val="24"/>
          <w:lang w:val="et-EE"/>
        </w:rPr>
      </w:pPr>
    </w:p>
    <w:p w14:paraId="3755F090" w14:textId="77777777" w:rsidR="00F453DA" w:rsidRDefault="00F453DA" w:rsidP="000E38E2">
      <w:pPr>
        <w:jc w:val="right"/>
        <w:rPr>
          <w:rFonts w:eastAsiaTheme="minorHAnsi"/>
          <w:szCs w:val="24"/>
          <w:lang w:val="et-EE"/>
        </w:rPr>
      </w:pPr>
    </w:p>
    <w:p w14:paraId="08C5A201" w14:textId="77777777" w:rsidR="00F453DA" w:rsidRDefault="00F453DA" w:rsidP="000E38E2">
      <w:pPr>
        <w:jc w:val="right"/>
        <w:rPr>
          <w:rFonts w:eastAsiaTheme="minorHAnsi"/>
          <w:szCs w:val="24"/>
          <w:lang w:val="et-EE"/>
        </w:rPr>
      </w:pPr>
    </w:p>
    <w:p w14:paraId="03AE2FEF" w14:textId="77777777" w:rsidR="00F453DA" w:rsidRDefault="00F453DA" w:rsidP="000E38E2">
      <w:pPr>
        <w:jc w:val="right"/>
        <w:rPr>
          <w:rFonts w:eastAsiaTheme="minorHAnsi"/>
          <w:szCs w:val="24"/>
          <w:lang w:val="et-EE"/>
        </w:rPr>
      </w:pPr>
    </w:p>
    <w:p w14:paraId="3B114A4D" w14:textId="77777777" w:rsidR="00F453DA" w:rsidRDefault="00F453DA" w:rsidP="000E38E2">
      <w:pPr>
        <w:jc w:val="right"/>
        <w:rPr>
          <w:rFonts w:eastAsiaTheme="minorHAnsi"/>
          <w:szCs w:val="24"/>
          <w:lang w:val="et-EE"/>
        </w:rPr>
      </w:pPr>
    </w:p>
    <w:p w14:paraId="6DC0B948" w14:textId="77777777" w:rsidR="00F453DA" w:rsidRDefault="00F453DA" w:rsidP="000E38E2">
      <w:pPr>
        <w:jc w:val="right"/>
        <w:rPr>
          <w:rFonts w:eastAsiaTheme="minorHAnsi"/>
          <w:szCs w:val="24"/>
          <w:lang w:val="et-EE"/>
        </w:rPr>
      </w:pPr>
    </w:p>
    <w:p w14:paraId="743FD995" w14:textId="77777777" w:rsidR="00F453DA" w:rsidRDefault="00F453DA" w:rsidP="000E38E2">
      <w:pPr>
        <w:jc w:val="right"/>
        <w:rPr>
          <w:rFonts w:eastAsiaTheme="minorHAnsi"/>
          <w:szCs w:val="24"/>
          <w:lang w:val="et-EE"/>
        </w:rPr>
      </w:pPr>
    </w:p>
    <w:p w14:paraId="056A1774" w14:textId="77777777" w:rsidR="00F453DA" w:rsidRDefault="00F453DA" w:rsidP="000E38E2">
      <w:pPr>
        <w:jc w:val="right"/>
        <w:rPr>
          <w:rFonts w:eastAsiaTheme="minorHAnsi"/>
          <w:szCs w:val="24"/>
          <w:lang w:val="et-EE"/>
        </w:rPr>
      </w:pPr>
    </w:p>
    <w:p w14:paraId="3951550D" w14:textId="77777777" w:rsidR="00F453DA" w:rsidRDefault="00F453DA" w:rsidP="00873CB5">
      <w:pPr>
        <w:rPr>
          <w:rFonts w:eastAsiaTheme="minorHAnsi"/>
          <w:szCs w:val="24"/>
          <w:lang w:val="et-EE"/>
        </w:rPr>
      </w:pPr>
    </w:p>
    <w:p w14:paraId="1AC02F78" w14:textId="77777777" w:rsidR="00F453DA" w:rsidRDefault="00F453DA" w:rsidP="000E38E2">
      <w:pPr>
        <w:jc w:val="right"/>
        <w:rPr>
          <w:rFonts w:eastAsiaTheme="minorHAnsi"/>
          <w:szCs w:val="24"/>
          <w:lang w:val="et-EE"/>
        </w:rPr>
      </w:pPr>
    </w:p>
    <w:p w14:paraId="7ACCEAB2" w14:textId="08E98047" w:rsidR="000E38E2" w:rsidRPr="00283488" w:rsidRDefault="000E38E2" w:rsidP="00283488">
      <w:pPr>
        <w:rPr>
          <w:rFonts w:eastAsiaTheme="minorHAnsi"/>
          <w:szCs w:val="24"/>
          <w:lang w:val="et-EE"/>
        </w:rPr>
      </w:pPr>
    </w:p>
    <w:p w14:paraId="2254A4FA" w14:textId="77777777" w:rsidR="000E38E2" w:rsidRPr="00AA1AE4" w:rsidRDefault="000E38E2" w:rsidP="000E38E2">
      <w:pPr>
        <w:tabs>
          <w:tab w:val="left" w:pos="540"/>
          <w:tab w:val="left" w:pos="6521"/>
        </w:tabs>
        <w:rPr>
          <w:szCs w:val="24"/>
          <w:lang w:val="et-EE"/>
        </w:rPr>
      </w:pPr>
    </w:p>
    <w:p w14:paraId="2449DD78" w14:textId="77777777" w:rsidR="000E38E2" w:rsidRPr="00AA1AE4" w:rsidRDefault="000E38E2" w:rsidP="000E38E2">
      <w:pPr>
        <w:tabs>
          <w:tab w:val="left" w:pos="540"/>
          <w:tab w:val="left" w:pos="6521"/>
        </w:tabs>
        <w:rPr>
          <w:szCs w:val="24"/>
          <w:lang w:val="et-EE"/>
        </w:rPr>
      </w:pPr>
    </w:p>
    <w:p w14:paraId="40C2057B" w14:textId="77777777" w:rsidR="000E38E2" w:rsidRPr="00AA1AE4" w:rsidRDefault="000E38E2" w:rsidP="000E38E2">
      <w:pPr>
        <w:tabs>
          <w:tab w:val="left" w:pos="540"/>
          <w:tab w:val="left" w:pos="6521"/>
        </w:tabs>
        <w:rPr>
          <w:szCs w:val="24"/>
          <w:lang w:val="et-EE"/>
        </w:rPr>
      </w:pPr>
    </w:p>
    <w:p w14:paraId="6E59250F" w14:textId="77777777" w:rsidR="000E38E2" w:rsidRPr="00AA1AE4" w:rsidRDefault="000E38E2" w:rsidP="000E38E2">
      <w:pPr>
        <w:numPr>
          <w:ilvl w:val="0"/>
          <w:numId w:val="1"/>
        </w:numPr>
        <w:ind w:left="0"/>
        <w:jc w:val="right"/>
        <w:rPr>
          <w:szCs w:val="24"/>
          <w:lang w:val="et-EE"/>
        </w:rPr>
      </w:pPr>
      <w:r w:rsidRPr="00AA1AE4">
        <w:rPr>
          <w:szCs w:val="24"/>
          <w:lang w:val="et-EE"/>
        </w:rPr>
        <w:br w:type="page"/>
      </w:r>
    </w:p>
    <w:p w14:paraId="7BF7634C" w14:textId="4B710DD3" w:rsidR="005106AD" w:rsidRPr="00197D74" w:rsidRDefault="005106AD" w:rsidP="00197D74">
      <w:pPr>
        <w:pStyle w:val="Loetelum"/>
        <w:numPr>
          <w:ilvl w:val="0"/>
          <w:numId w:val="0"/>
        </w:numPr>
        <w:ind w:left="709"/>
        <w:jc w:val="right"/>
        <w:rPr>
          <w:rFonts w:eastAsiaTheme="minorHAnsi"/>
          <w:b w:val="0"/>
          <w:bCs/>
        </w:rPr>
      </w:pPr>
      <w:r w:rsidRPr="00197D74">
        <w:rPr>
          <w:rFonts w:eastAsiaTheme="minorHAnsi"/>
          <w:b w:val="0"/>
          <w:bCs/>
        </w:rPr>
        <w:lastRenderedPageBreak/>
        <w:t xml:space="preserve">Ostumenetluse kutse lisa </w:t>
      </w:r>
      <w:r w:rsidR="00283488">
        <w:rPr>
          <w:rFonts w:eastAsiaTheme="minorHAnsi"/>
          <w:b w:val="0"/>
          <w:bCs/>
        </w:rPr>
        <w:t>1</w:t>
      </w:r>
      <w:r w:rsidRPr="00197D74">
        <w:rPr>
          <w:rFonts w:eastAsiaTheme="minorHAnsi"/>
          <w:b w:val="0"/>
          <w:bCs/>
        </w:rPr>
        <w:t xml:space="preserve"> „Maksumuse esildise vorm“</w:t>
      </w:r>
    </w:p>
    <w:p w14:paraId="5CA94588" w14:textId="77777777" w:rsidR="005106AD" w:rsidRPr="00FB6AFA" w:rsidRDefault="005106AD" w:rsidP="005106AD">
      <w:pPr>
        <w:pStyle w:val="Loetelum"/>
        <w:numPr>
          <w:ilvl w:val="0"/>
          <w:numId w:val="0"/>
        </w:numPr>
        <w:ind w:left="709"/>
      </w:pPr>
    </w:p>
    <w:p w14:paraId="64DD5409" w14:textId="77777777" w:rsidR="005106AD" w:rsidRPr="00FB6AFA" w:rsidRDefault="005106AD" w:rsidP="005106AD">
      <w:pPr>
        <w:pStyle w:val="Loetelum"/>
        <w:numPr>
          <w:ilvl w:val="0"/>
          <w:numId w:val="0"/>
        </w:numPr>
        <w:ind w:left="709"/>
      </w:pPr>
    </w:p>
    <w:p w14:paraId="19EDD11C" w14:textId="77777777" w:rsidR="005106AD" w:rsidRPr="00FB6AFA" w:rsidRDefault="005106AD" w:rsidP="005106AD">
      <w:pPr>
        <w:pStyle w:val="Loetelum"/>
        <w:numPr>
          <w:ilvl w:val="0"/>
          <w:numId w:val="0"/>
        </w:numPr>
        <w:ind w:left="709"/>
      </w:pPr>
    </w:p>
    <w:p w14:paraId="537BF1F7" w14:textId="77777777" w:rsidR="005106AD" w:rsidRPr="00FB6AFA" w:rsidRDefault="005106AD" w:rsidP="005106AD">
      <w:pPr>
        <w:pStyle w:val="Loetelum"/>
        <w:numPr>
          <w:ilvl w:val="0"/>
          <w:numId w:val="0"/>
        </w:numPr>
        <w:ind w:left="709"/>
      </w:pPr>
    </w:p>
    <w:p w14:paraId="54FE85EB" w14:textId="7E2ADE14" w:rsidR="005106AD" w:rsidRPr="00692992" w:rsidRDefault="005106AD" w:rsidP="005106AD">
      <w:pPr>
        <w:pStyle w:val="Loetelum"/>
        <w:numPr>
          <w:ilvl w:val="0"/>
          <w:numId w:val="0"/>
        </w:numPr>
        <w:ind w:left="709"/>
      </w:pPr>
      <w:r>
        <w:t>Ostumenetluse „</w:t>
      </w:r>
      <w:r w:rsidR="00867607">
        <w:rPr>
          <w:bCs/>
          <w:szCs w:val="24"/>
        </w:rPr>
        <w:t xml:space="preserve">Välikäimlate rent ja hooldusteenuse osutamine </w:t>
      </w:r>
      <w:r w:rsidR="00867607">
        <w:rPr>
          <w:szCs w:val="24"/>
        </w:rPr>
        <w:t>Põhja-Tallinna linnaosas</w:t>
      </w:r>
      <w:r w:rsidR="00867607">
        <w:rPr>
          <w:bCs/>
          <w:szCs w:val="24"/>
        </w:rPr>
        <w:t xml:space="preserve"> 2026</w:t>
      </w:r>
      <w:r w:rsidR="00283488">
        <w:rPr>
          <w:bCs/>
          <w:szCs w:val="24"/>
        </w:rPr>
        <w:t>.</w:t>
      </w:r>
      <w:r w:rsidR="00867607">
        <w:rPr>
          <w:b w:val="0"/>
          <w:bCs/>
          <w:szCs w:val="24"/>
        </w:rPr>
        <w:t xml:space="preserve"> </w:t>
      </w:r>
      <w:r w:rsidR="00867607">
        <w:rPr>
          <w:szCs w:val="24"/>
        </w:rPr>
        <w:t>aastal</w:t>
      </w:r>
      <w:r>
        <w:t>“ maksumuse esildis</w:t>
      </w:r>
    </w:p>
    <w:p w14:paraId="43646582" w14:textId="77777777" w:rsidR="005106AD" w:rsidRPr="00FB6AFA" w:rsidRDefault="005106AD" w:rsidP="005106AD">
      <w:pPr>
        <w:pStyle w:val="Loetelum"/>
        <w:numPr>
          <w:ilvl w:val="0"/>
          <w:numId w:val="0"/>
        </w:numPr>
        <w:ind w:left="709"/>
      </w:pPr>
    </w:p>
    <w:p w14:paraId="7D96FD98" w14:textId="77777777" w:rsidR="005106AD" w:rsidRPr="00FB6AFA" w:rsidRDefault="005106AD" w:rsidP="005106AD">
      <w:pPr>
        <w:pStyle w:val="Loetelum"/>
        <w:numPr>
          <w:ilvl w:val="0"/>
          <w:numId w:val="0"/>
        </w:numPr>
        <w:ind w:left="709"/>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5428"/>
        <w:gridCol w:w="2126"/>
      </w:tblGrid>
      <w:tr w:rsidR="005106AD" w:rsidRPr="00FB6AFA" w14:paraId="4FF872C5" w14:textId="77777777" w:rsidTr="00825F9F">
        <w:trPr>
          <w:trHeight w:val="308"/>
        </w:trPr>
        <w:tc>
          <w:tcPr>
            <w:tcW w:w="521" w:type="dxa"/>
            <w:vMerge w:val="restart"/>
          </w:tcPr>
          <w:p w14:paraId="248BBA77" w14:textId="77777777" w:rsidR="005106AD" w:rsidRPr="00FB6AFA" w:rsidRDefault="005106AD" w:rsidP="00825F9F">
            <w:pPr>
              <w:rPr>
                <w:rFonts w:ascii="Arial" w:hAnsi="Arial" w:cs="Arial"/>
                <w:szCs w:val="24"/>
                <w:lang w:val="et-EE"/>
              </w:rPr>
            </w:pPr>
            <w:r w:rsidRPr="00FB6AFA">
              <w:rPr>
                <w:rFonts w:ascii="Arial" w:hAnsi="Arial" w:cs="Arial"/>
                <w:szCs w:val="24"/>
                <w:lang w:val="et-EE"/>
              </w:rPr>
              <w:t>Jrk nr</w:t>
            </w:r>
          </w:p>
        </w:tc>
        <w:tc>
          <w:tcPr>
            <w:tcW w:w="5428" w:type="dxa"/>
          </w:tcPr>
          <w:p w14:paraId="1F7D1FA7" w14:textId="77777777" w:rsidR="005106AD" w:rsidRPr="00FB6AFA" w:rsidRDefault="005106AD" w:rsidP="00825F9F">
            <w:pPr>
              <w:jc w:val="center"/>
              <w:rPr>
                <w:rFonts w:ascii="Arial" w:hAnsi="Arial" w:cs="Arial"/>
                <w:b/>
                <w:bCs/>
                <w:szCs w:val="24"/>
                <w:lang w:val="et-EE"/>
              </w:rPr>
            </w:pPr>
            <w:r w:rsidRPr="00FB6AFA">
              <w:rPr>
                <w:rFonts w:ascii="Arial" w:hAnsi="Arial" w:cs="Arial"/>
                <w:b/>
                <w:bCs/>
                <w:szCs w:val="24"/>
                <w:lang w:val="et-EE"/>
              </w:rPr>
              <w:t>1</w:t>
            </w:r>
          </w:p>
        </w:tc>
        <w:tc>
          <w:tcPr>
            <w:tcW w:w="2126" w:type="dxa"/>
          </w:tcPr>
          <w:p w14:paraId="1E341AE5" w14:textId="77777777" w:rsidR="005106AD" w:rsidRPr="00FB6AFA" w:rsidRDefault="005106AD" w:rsidP="00825F9F">
            <w:pPr>
              <w:jc w:val="center"/>
              <w:rPr>
                <w:rFonts w:ascii="Arial" w:hAnsi="Arial" w:cs="Arial"/>
                <w:b/>
                <w:bCs/>
                <w:szCs w:val="24"/>
                <w:lang w:val="et-EE"/>
              </w:rPr>
            </w:pPr>
            <w:r>
              <w:rPr>
                <w:rFonts w:ascii="Arial" w:hAnsi="Arial" w:cs="Arial"/>
                <w:b/>
                <w:bCs/>
                <w:szCs w:val="24"/>
                <w:lang w:val="et-EE"/>
              </w:rPr>
              <w:t>2</w:t>
            </w:r>
          </w:p>
        </w:tc>
      </w:tr>
      <w:tr w:rsidR="005106AD" w:rsidRPr="00FB6AFA" w14:paraId="3C203E1E" w14:textId="77777777" w:rsidTr="00825F9F">
        <w:trPr>
          <w:trHeight w:val="412"/>
        </w:trPr>
        <w:tc>
          <w:tcPr>
            <w:tcW w:w="521" w:type="dxa"/>
            <w:vMerge/>
          </w:tcPr>
          <w:p w14:paraId="0957D686" w14:textId="77777777" w:rsidR="005106AD" w:rsidRPr="00FB6AFA" w:rsidRDefault="005106AD" w:rsidP="00825F9F">
            <w:pPr>
              <w:rPr>
                <w:rFonts w:ascii="Arial" w:hAnsi="Arial" w:cs="Arial"/>
                <w:szCs w:val="24"/>
                <w:lang w:val="et-EE"/>
              </w:rPr>
            </w:pPr>
          </w:p>
        </w:tc>
        <w:tc>
          <w:tcPr>
            <w:tcW w:w="5428" w:type="dxa"/>
          </w:tcPr>
          <w:p w14:paraId="09CD75D3"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Teenus</w:t>
            </w:r>
          </w:p>
        </w:tc>
        <w:tc>
          <w:tcPr>
            <w:tcW w:w="2126" w:type="dxa"/>
          </w:tcPr>
          <w:p w14:paraId="2A2DDA66"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 xml:space="preserve">Maksumus eurodes käibemaksuta </w:t>
            </w:r>
            <w:r w:rsidRPr="00FB6AFA">
              <w:rPr>
                <w:rFonts w:ascii="Arial" w:hAnsi="Arial" w:cs="Arial"/>
                <w:b/>
                <w:bCs/>
                <w:szCs w:val="24"/>
                <w:lang w:val="et-EE"/>
              </w:rPr>
              <w:br/>
            </w:r>
          </w:p>
        </w:tc>
      </w:tr>
      <w:tr w:rsidR="005106AD" w:rsidRPr="00FB6AFA" w14:paraId="6102007A" w14:textId="77777777" w:rsidTr="00825F9F">
        <w:trPr>
          <w:trHeight w:val="490"/>
        </w:trPr>
        <w:tc>
          <w:tcPr>
            <w:tcW w:w="521" w:type="dxa"/>
          </w:tcPr>
          <w:p w14:paraId="3BFBCE2E"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1</w:t>
            </w:r>
          </w:p>
        </w:tc>
        <w:tc>
          <w:tcPr>
            <w:tcW w:w="5428" w:type="dxa"/>
          </w:tcPr>
          <w:p w14:paraId="462186EA" w14:textId="77777777" w:rsidR="005106AD" w:rsidRPr="00FB6AFA" w:rsidRDefault="005106AD" w:rsidP="00825F9F">
            <w:pPr>
              <w:jc w:val="left"/>
              <w:rPr>
                <w:rFonts w:ascii="Arial" w:hAnsi="Arial" w:cs="Arial"/>
                <w:szCs w:val="24"/>
                <w:lang w:val="et-EE"/>
              </w:rPr>
            </w:pPr>
            <w:r>
              <w:rPr>
                <w:rFonts w:ascii="Arial" w:hAnsi="Arial" w:cs="Arial"/>
                <w:szCs w:val="24"/>
                <w:lang w:val="et-EE"/>
              </w:rPr>
              <w:t>Välikäimlate rent ja hooldusteenuse osutamine Stroomi peaväljakul</w:t>
            </w:r>
          </w:p>
        </w:tc>
        <w:tc>
          <w:tcPr>
            <w:tcW w:w="2126" w:type="dxa"/>
          </w:tcPr>
          <w:p w14:paraId="0F418E6F" w14:textId="1F9269A4" w:rsidR="005106AD" w:rsidRPr="00FB6AFA" w:rsidRDefault="00A81084" w:rsidP="00825F9F">
            <w:pPr>
              <w:rPr>
                <w:rFonts w:ascii="Arial" w:hAnsi="Arial" w:cs="Arial"/>
                <w:szCs w:val="24"/>
                <w:lang w:val="et-EE"/>
              </w:rPr>
            </w:pPr>
            <w:r>
              <w:rPr>
                <w:rFonts w:ascii="Arial" w:hAnsi="Arial" w:cs="Arial"/>
                <w:szCs w:val="24"/>
                <w:lang w:val="et-EE"/>
              </w:rPr>
              <w:t>1314</w:t>
            </w:r>
          </w:p>
        </w:tc>
      </w:tr>
      <w:tr w:rsidR="005106AD" w:rsidRPr="00FB6AFA" w14:paraId="75E3EFF7" w14:textId="77777777" w:rsidTr="00825F9F">
        <w:trPr>
          <w:trHeight w:val="214"/>
        </w:trPr>
        <w:tc>
          <w:tcPr>
            <w:tcW w:w="521" w:type="dxa"/>
          </w:tcPr>
          <w:p w14:paraId="24D94574" w14:textId="77777777" w:rsidR="005106AD" w:rsidRPr="00FB6AFA" w:rsidRDefault="005106AD" w:rsidP="00825F9F">
            <w:pPr>
              <w:rPr>
                <w:rFonts w:ascii="Arial" w:hAnsi="Arial" w:cs="Arial"/>
                <w:b/>
                <w:szCs w:val="24"/>
                <w:lang w:val="et-EE"/>
              </w:rPr>
            </w:pPr>
            <w:r w:rsidRPr="00FB6AFA">
              <w:rPr>
                <w:rFonts w:ascii="Arial" w:hAnsi="Arial" w:cs="Arial"/>
                <w:b/>
                <w:szCs w:val="24"/>
                <w:lang w:val="et-EE"/>
              </w:rPr>
              <w:t>2</w:t>
            </w:r>
          </w:p>
        </w:tc>
        <w:tc>
          <w:tcPr>
            <w:tcW w:w="5428" w:type="dxa"/>
          </w:tcPr>
          <w:p w14:paraId="3E4A33A8" w14:textId="43B4B58A" w:rsidR="005106AD" w:rsidRDefault="005106AD" w:rsidP="00825F9F">
            <w:pPr>
              <w:rPr>
                <w:rFonts w:ascii="Arial" w:hAnsi="Arial" w:cs="Arial"/>
                <w:szCs w:val="24"/>
                <w:lang w:val="et-EE"/>
              </w:rPr>
            </w:pPr>
            <w:r>
              <w:rPr>
                <w:rFonts w:ascii="Arial" w:hAnsi="Arial" w:cs="Arial"/>
                <w:szCs w:val="24"/>
                <w:lang w:val="et-EE"/>
              </w:rPr>
              <w:t>Välikäimlate rent ja hooldusteenuse osutamine Põhja-Tallinna kevadjooksul 2</w:t>
            </w:r>
            <w:r w:rsidR="00B86B52">
              <w:rPr>
                <w:rFonts w:ascii="Arial" w:hAnsi="Arial" w:cs="Arial"/>
                <w:szCs w:val="24"/>
                <w:lang w:val="et-EE"/>
              </w:rPr>
              <w:t>6</w:t>
            </w:r>
            <w:r>
              <w:rPr>
                <w:rFonts w:ascii="Arial" w:hAnsi="Arial" w:cs="Arial"/>
                <w:szCs w:val="24"/>
                <w:lang w:val="et-EE"/>
              </w:rPr>
              <w:t>.0</w:t>
            </w:r>
            <w:r w:rsidR="00B86B52">
              <w:rPr>
                <w:rFonts w:ascii="Arial" w:hAnsi="Arial" w:cs="Arial"/>
                <w:szCs w:val="24"/>
                <w:lang w:val="et-EE"/>
              </w:rPr>
              <w:t>4</w:t>
            </w:r>
            <w:r>
              <w:rPr>
                <w:rFonts w:ascii="Arial" w:hAnsi="Arial" w:cs="Arial"/>
                <w:szCs w:val="24"/>
                <w:lang w:val="et-EE"/>
              </w:rPr>
              <w:t>.202</w:t>
            </w:r>
            <w:r w:rsidR="00B86B52">
              <w:rPr>
                <w:rFonts w:ascii="Arial" w:hAnsi="Arial" w:cs="Arial"/>
                <w:szCs w:val="24"/>
                <w:lang w:val="et-EE"/>
              </w:rPr>
              <w:t>6</w:t>
            </w:r>
            <w:r>
              <w:rPr>
                <w:rFonts w:ascii="Arial" w:hAnsi="Arial" w:cs="Arial"/>
                <w:szCs w:val="24"/>
                <w:lang w:val="et-EE"/>
              </w:rPr>
              <w:t>.</w:t>
            </w:r>
          </w:p>
          <w:p w14:paraId="3FAC7691" w14:textId="77777777" w:rsidR="005106AD" w:rsidRPr="00FB6AFA" w:rsidRDefault="005106AD" w:rsidP="00825F9F">
            <w:pPr>
              <w:rPr>
                <w:rFonts w:ascii="Arial" w:hAnsi="Arial" w:cs="Arial"/>
                <w:szCs w:val="24"/>
                <w:lang w:val="et-EE"/>
              </w:rPr>
            </w:pPr>
          </w:p>
        </w:tc>
        <w:tc>
          <w:tcPr>
            <w:tcW w:w="2126" w:type="dxa"/>
          </w:tcPr>
          <w:p w14:paraId="564D7DE7" w14:textId="2151E4EB" w:rsidR="005106AD" w:rsidRPr="00FB6AFA" w:rsidRDefault="00A81084" w:rsidP="00825F9F">
            <w:pPr>
              <w:rPr>
                <w:rFonts w:ascii="Arial" w:hAnsi="Arial" w:cs="Arial"/>
                <w:szCs w:val="24"/>
                <w:lang w:val="et-EE"/>
              </w:rPr>
            </w:pPr>
            <w:r>
              <w:rPr>
                <w:rFonts w:ascii="Arial" w:hAnsi="Arial" w:cs="Arial"/>
                <w:szCs w:val="24"/>
                <w:lang w:val="et-EE"/>
              </w:rPr>
              <w:t>174</w:t>
            </w:r>
          </w:p>
        </w:tc>
      </w:tr>
      <w:tr w:rsidR="005106AD" w:rsidRPr="00FB6AFA" w14:paraId="67DE0CE0" w14:textId="77777777" w:rsidTr="00825F9F">
        <w:trPr>
          <w:trHeight w:val="214"/>
        </w:trPr>
        <w:tc>
          <w:tcPr>
            <w:tcW w:w="521" w:type="dxa"/>
          </w:tcPr>
          <w:p w14:paraId="4479C9E5" w14:textId="77777777" w:rsidR="005106AD" w:rsidRPr="00FB6AFA" w:rsidRDefault="005106AD" w:rsidP="00825F9F">
            <w:pPr>
              <w:rPr>
                <w:rFonts w:ascii="Arial" w:hAnsi="Arial" w:cs="Arial"/>
                <w:b/>
                <w:szCs w:val="24"/>
                <w:lang w:val="et-EE"/>
              </w:rPr>
            </w:pPr>
            <w:r>
              <w:rPr>
                <w:rFonts w:ascii="Arial" w:hAnsi="Arial" w:cs="Arial"/>
                <w:b/>
                <w:szCs w:val="24"/>
                <w:lang w:val="et-EE"/>
              </w:rPr>
              <w:t>3</w:t>
            </w:r>
          </w:p>
        </w:tc>
        <w:tc>
          <w:tcPr>
            <w:tcW w:w="5428" w:type="dxa"/>
          </w:tcPr>
          <w:p w14:paraId="0F433714" w14:textId="63A1CAA0" w:rsidR="005106AD" w:rsidRDefault="005106AD" w:rsidP="00825F9F">
            <w:pPr>
              <w:rPr>
                <w:rFonts w:ascii="Arial" w:hAnsi="Arial" w:cs="Arial"/>
                <w:szCs w:val="24"/>
                <w:lang w:val="et-EE"/>
              </w:rPr>
            </w:pPr>
            <w:r>
              <w:rPr>
                <w:rFonts w:ascii="Arial" w:hAnsi="Arial" w:cs="Arial"/>
                <w:szCs w:val="24"/>
                <w:lang w:val="et-EE"/>
              </w:rPr>
              <w:t>Välikäimlate rent ja hooldusteenuse osutamine Põhja-Tallinna jaanipäeval 202</w:t>
            </w:r>
            <w:r w:rsidR="00B86B52">
              <w:rPr>
                <w:rFonts w:ascii="Arial" w:hAnsi="Arial" w:cs="Arial"/>
                <w:szCs w:val="24"/>
                <w:lang w:val="et-EE"/>
              </w:rPr>
              <w:t>6.</w:t>
            </w:r>
          </w:p>
        </w:tc>
        <w:tc>
          <w:tcPr>
            <w:tcW w:w="2126" w:type="dxa"/>
          </w:tcPr>
          <w:p w14:paraId="20A4A86C" w14:textId="72F65470" w:rsidR="005106AD" w:rsidRPr="00FB6AFA" w:rsidRDefault="00A81084" w:rsidP="00825F9F">
            <w:pPr>
              <w:rPr>
                <w:rFonts w:ascii="Arial" w:hAnsi="Arial" w:cs="Arial"/>
                <w:szCs w:val="24"/>
                <w:lang w:val="et-EE"/>
              </w:rPr>
            </w:pPr>
            <w:r>
              <w:rPr>
                <w:rFonts w:ascii="Arial" w:hAnsi="Arial" w:cs="Arial"/>
                <w:szCs w:val="24"/>
                <w:lang w:val="et-EE"/>
              </w:rPr>
              <w:t>556</w:t>
            </w:r>
          </w:p>
        </w:tc>
      </w:tr>
      <w:tr w:rsidR="005106AD" w:rsidRPr="00FB6AFA" w14:paraId="320714D6" w14:textId="77777777" w:rsidTr="00825F9F">
        <w:trPr>
          <w:trHeight w:val="214"/>
        </w:trPr>
        <w:tc>
          <w:tcPr>
            <w:tcW w:w="521" w:type="dxa"/>
          </w:tcPr>
          <w:p w14:paraId="4CA0DED1" w14:textId="77777777" w:rsidR="005106AD" w:rsidRPr="00FB6AFA" w:rsidRDefault="005106AD" w:rsidP="00825F9F">
            <w:pPr>
              <w:rPr>
                <w:rFonts w:ascii="Arial" w:hAnsi="Arial" w:cs="Arial"/>
                <w:b/>
                <w:szCs w:val="24"/>
                <w:lang w:val="et-EE"/>
              </w:rPr>
            </w:pPr>
            <w:r>
              <w:rPr>
                <w:rFonts w:ascii="Arial" w:hAnsi="Arial" w:cs="Arial"/>
                <w:b/>
                <w:szCs w:val="24"/>
                <w:lang w:val="et-EE"/>
              </w:rPr>
              <w:t>4</w:t>
            </w:r>
          </w:p>
        </w:tc>
        <w:tc>
          <w:tcPr>
            <w:tcW w:w="5428" w:type="dxa"/>
          </w:tcPr>
          <w:p w14:paraId="5290D1EA" w14:textId="77777777" w:rsidR="005106AD" w:rsidRDefault="005106AD" w:rsidP="00825F9F">
            <w:pPr>
              <w:rPr>
                <w:rFonts w:ascii="Arial" w:hAnsi="Arial" w:cs="Arial"/>
                <w:szCs w:val="24"/>
                <w:lang w:val="et-EE"/>
              </w:rPr>
            </w:pPr>
            <w:r>
              <w:rPr>
                <w:rFonts w:ascii="Arial" w:hAnsi="Arial" w:cs="Arial"/>
                <w:szCs w:val="24"/>
                <w:lang w:val="et-EE"/>
              </w:rPr>
              <w:t xml:space="preserve">Välikäimlate rent ja hooldusteenuse osutamine </w:t>
            </w:r>
          </w:p>
          <w:p w14:paraId="18D1DD9E" w14:textId="3B205D23" w:rsidR="005106AD" w:rsidRDefault="005106AD" w:rsidP="00825F9F">
            <w:pPr>
              <w:rPr>
                <w:rFonts w:ascii="Arial" w:hAnsi="Arial" w:cs="Arial"/>
                <w:szCs w:val="24"/>
                <w:lang w:val="et-EE"/>
              </w:rPr>
            </w:pPr>
            <w:r>
              <w:rPr>
                <w:rFonts w:ascii="Arial" w:hAnsi="Arial" w:cs="Arial"/>
                <w:szCs w:val="24"/>
                <w:lang w:val="et-EE"/>
              </w:rPr>
              <w:t xml:space="preserve">Põhja-Tallinna üritusel KopliFest </w:t>
            </w:r>
            <w:r w:rsidR="00B86B52">
              <w:rPr>
                <w:rFonts w:ascii="Arial" w:hAnsi="Arial" w:cs="Arial"/>
                <w:szCs w:val="24"/>
                <w:lang w:val="et-EE"/>
              </w:rPr>
              <w:t>29</w:t>
            </w:r>
            <w:r>
              <w:rPr>
                <w:rFonts w:ascii="Arial" w:hAnsi="Arial" w:cs="Arial"/>
                <w:szCs w:val="24"/>
                <w:lang w:val="et-EE"/>
              </w:rPr>
              <w:t>.08.202</w:t>
            </w:r>
            <w:r w:rsidR="00B86B52">
              <w:rPr>
                <w:rFonts w:ascii="Arial" w:hAnsi="Arial" w:cs="Arial"/>
                <w:szCs w:val="24"/>
                <w:lang w:val="et-EE"/>
              </w:rPr>
              <w:t>6</w:t>
            </w:r>
            <w:r>
              <w:rPr>
                <w:rFonts w:ascii="Arial" w:hAnsi="Arial" w:cs="Arial"/>
                <w:szCs w:val="24"/>
                <w:lang w:val="et-EE"/>
              </w:rPr>
              <w:t>.</w:t>
            </w:r>
          </w:p>
        </w:tc>
        <w:tc>
          <w:tcPr>
            <w:tcW w:w="2126" w:type="dxa"/>
          </w:tcPr>
          <w:p w14:paraId="462FC78C" w14:textId="1F6AB44C" w:rsidR="005106AD" w:rsidRPr="00FB6AFA" w:rsidRDefault="002F66B1" w:rsidP="00825F9F">
            <w:pPr>
              <w:rPr>
                <w:rFonts w:ascii="Arial" w:hAnsi="Arial" w:cs="Arial"/>
                <w:szCs w:val="24"/>
                <w:lang w:val="et-EE"/>
              </w:rPr>
            </w:pPr>
            <w:r>
              <w:rPr>
                <w:rFonts w:ascii="Arial" w:hAnsi="Arial" w:cs="Arial"/>
                <w:szCs w:val="24"/>
                <w:lang w:val="et-EE"/>
              </w:rPr>
              <w:t>326</w:t>
            </w:r>
          </w:p>
        </w:tc>
      </w:tr>
      <w:tr w:rsidR="00B86B52" w:rsidRPr="00FB6AFA" w14:paraId="4715CD96" w14:textId="77777777" w:rsidTr="00825F9F">
        <w:trPr>
          <w:trHeight w:val="214"/>
        </w:trPr>
        <w:tc>
          <w:tcPr>
            <w:tcW w:w="521" w:type="dxa"/>
          </w:tcPr>
          <w:p w14:paraId="75BC26B6" w14:textId="2A7CC098" w:rsidR="00B86B52" w:rsidRDefault="00B86B52" w:rsidP="00825F9F">
            <w:pPr>
              <w:rPr>
                <w:rFonts w:ascii="Arial" w:hAnsi="Arial" w:cs="Arial"/>
                <w:b/>
                <w:szCs w:val="24"/>
                <w:lang w:val="et-EE"/>
              </w:rPr>
            </w:pPr>
            <w:r>
              <w:rPr>
                <w:rFonts w:ascii="Arial" w:hAnsi="Arial" w:cs="Arial"/>
                <w:b/>
                <w:szCs w:val="24"/>
                <w:lang w:val="et-EE"/>
              </w:rPr>
              <w:t>5</w:t>
            </w:r>
          </w:p>
        </w:tc>
        <w:tc>
          <w:tcPr>
            <w:tcW w:w="5428" w:type="dxa"/>
          </w:tcPr>
          <w:p w14:paraId="2C52B126" w14:textId="77777777" w:rsidR="00B86B52" w:rsidRDefault="00B86B52" w:rsidP="00825F9F">
            <w:pPr>
              <w:rPr>
                <w:rFonts w:ascii="Arial" w:hAnsi="Arial" w:cs="Arial"/>
                <w:szCs w:val="24"/>
                <w:lang w:val="et-EE"/>
              </w:rPr>
            </w:pPr>
            <w:r>
              <w:rPr>
                <w:rFonts w:ascii="Arial" w:hAnsi="Arial" w:cs="Arial"/>
                <w:szCs w:val="24"/>
                <w:lang w:val="et-EE"/>
              </w:rPr>
              <w:t>Välikäimlate rent ja hooldusteenuse osutamine</w:t>
            </w:r>
            <w:r w:rsidR="000B09C4">
              <w:rPr>
                <w:rFonts w:ascii="Arial" w:hAnsi="Arial" w:cs="Arial"/>
                <w:szCs w:val="24"/>
                <w:lang w:val="et-EE"/>
              </w:rPr>
              <w:t xml:space="preserve"> </w:t>
            </w:r>
          </w:p>
          <w:p w14:paraId="4E261418" w14:textId="61F5288A" w:rsidR="000B09C4" w:rsidRDefault="000B09C4" w:rsidP="00825F9F">
            <w:pPr>
              <w:rPr>
                <w:rFonts w:ascii="Arial" w:hAnsi="Arial" w:cs="Arial"/>
                <w:szCs w:val="24"/>
                <w:lang w:val="et-EE"/>
              </w:rPr>
            </w:pPr>
            <w:r>
              <w:rPr>
                <w:rFonts w:ascii="Arial" w:hAnsi="Arial" w:cs="Arial"/>
                <w:szCs w:val="24"/>
                <w:lang w:val="et-EE"/>
              </w:rPr>
              <w:t>Ohutuspäeval 2026.</w:t>
            </w:r>
          </w:p>
        </w:tc>
        <w:tc>
          <w:tcPr>
            <w:tcW w:w="2126" w:type="dxa"/>
          </w:tcPr>
          <w:p w14:paraId="25DDBFDA" w14:textId="2E2C3F25" w:rsidR="00B86B52" w:rsidRPr="00FB6AFA" w:rsidRDefault="00A81084" w:rsidP="00825F9F">
            <w:pPr>
              <w:rPr>
                <w:rFonts w:ascii="Arial" w:hAnsi="Arial" w:cs="Arial"/>
                <w:szCs w:val="24"/>
                <w:lang w:val="et-EE"/>
              </w:rPr>
            </w:pPr>
            <w:r>
              <w:rPr>
                <w:rFonts w:ascii="Arial" w:hAnsi="Arial" w:cs="Arial"/>
                <w:szCs w:val="24"/>
                <w:lang w:val="et-EE"/>
              </w:rPr>
              <w:t>154</w:t>
            </w:r>
          </w:p>
        </w:tc>
      </w:tr>
      <w:tr w:rsidR="007563D3" w:rsidRPr="00FB6AFA" w14:paraId="18BC28DA" w14:textId="77777777" w:rsidTr="00825F9F">
        <w:trPr>
          <w:trHeight w:val="214"/>
        </w:trPr>
        <w:tc>
          <w:tcPr>
            <w:tcW w:w="521" w:type="dxa"/>
          </w:tcPr>
          <w:p w14:paraId="1C2CFB10" w14:textId="0577E673" w:rsidR="007563D3" w:rsidRDefault="007563D3" w:rsidP="00825F9F">
            <w:pPr>
              <w:rPr>
                <w:rFonts w:ascii="Arial" w:hAnsi="Arial" w:cs="Arial"/>
                <w:b/>
                <w:szCs w:val="24"/>
                <w:lang w:val="et-EE"/>
              </w:rPr>
            </w:pPr>
            <w:r>
              <w:rPr>
                <w:rFonts w:ascii="Arial" w:hAnsi="Arial" w:cs="Arial"/>
                <w:b/>
                <w:szCs w:val="24"/>
                <w:lang w:val="et-EE"/>
              </w:rPr>
              <w:t>6</w:t>
            </w:r>
          </w:p>
        </w:tc>
        <w:tc>
          <w:tcPr>
            <w:tcW w:w="5428" w:type="dxa"/>
          </w:tcPr>
          <w:p w14:paraId="04A842E6" w14:textId="23E67CFB" w:rsidR="007563D3" w:rsidRDefault="007563D3" w:rsidP="00825F9F">
            <w:pPr>
              <w:rPr>
                <w:rFonts w:ascii="Arial" w:hAnsi="Arial" w:cs="Arial"/>
                <w:szCs w:val="24"/>
                <w:lang w:val="et-EE"/>
              </w:rPr>
            </w:pPr>
            <w:r>
              <w:rPr>
                <w:rFonts w:ascii="Arial" w:hAnsi="Arial" w:cs="Arial"/>
                <w:szCs w:val="24"/>
                <w:lang w:val="et-EE"/>
              </w:rPr>
              <w:t>Soojustatud välikäimlad.</w:t>
            </w:r>
          </w:p>
        </w:tc>
        <w:tc>
          <w:tcPr>
            <w:tcW w:w="2126" w:type="dxa"/>
          </w:tcPr>
          <w:p w14:paraId="461B19DE" w14:textId="10861893" w:rsidR="007563D3" w:rsidRPr="00FB6AFA" w:rsidRDefault="002F66B1" w:rsidP="00825F9F">
            <w:pPr>
              <w:rPr>
                <w:rFonts w:ascii="Arial" w:hAnsi="Arial" w:cs="Arial"/>
                <w:szCs w:val="24"/>
                <w:lang w:val="et-EE"/>
              </w:rPr>
            </w:pPr>
            <w:r>
              <w:rPr>
                <w:rFonts w:ascii="Arial" w:hAnsi="Arial" w:cs="Arial"/>
                <w:szCs w:val="24"/>
                <w:lang w:val="et-EE"/>
              </w:rPr>
              <w:t>12297.60</w:t>
            </w:r>
          </w:p>
        </w:tc>
      </w:tr>
      <w:tr w:rsidR="005106AD" w:rsidRPr="00FB6AFA" w14:paraId="2CAC3855" w14:textId="77777777" w:rsidTr="00825F9F">
        <w:trPr>
          <w:trHeight w:val="214"/>
        </w:trPr>
        <w:tc>
          <w:tcPr>
            <w:tcW w:w="521" w:type="dxa"/>
          </w:tcPr>
          <w:p w14:paraId="54B71A73" w14:textId="55A1E518" w:rsidR="005106AD" w:rsidRPr="00FB6AFA" w:rsidRDefault="007563D3" w:rsidP="00825F9F">
            <w:pPr>
              <w:rPr>
                <w:rFonts w:ascii="Arial" w:hAnsi="Arial" w:cs="Arial"/>
                <w:b/>
                <w:szCs w:val="24"/>
                <w:lang w:val="et-EE"/>
              </w:rPr>
            </w:pPr>
            <w:r>
              <w:rPr>
                <w:rFonts w:ascii="Arial" w:hAnsi="Arial" w:cs="Arial"/>
                <w:b/>
                <w:szCs w:val="24"/>
                <w:lang w:val="et-EE"/>
              </w:rPr>
              <w:t>7</w:t>
            </w:r>
          </w:p>
        </w:tc>
        <w:tc>
          <w:tcPr>
            <w:tcW w:w="5428" w:type="dxa"/>
          </w:tcPr>
          <w:p w14:paraId="0F7E9D46" w14:textId="77777777" w:rsidR="005106AD" w:rsidRPr="004C6506" w:rsidRDefault="005106AD" w:rsidP="00825F9F">
            <w:pPr>
              <w:rPr>
                <w:rFonts w:ascii="Arial" w:hAnsi="Arial" w:cs="Arial"/>
                <w:b/>
                <w:bCs/>
                <w:szCs w:val="24"/>
                <w:lang w:val="et-EE"/>
              </w:rPr>
            </w:pPr>
            <w:r>
              <w:rPr>
                <w:rFonts w:ascii="Arial" w:hAnsi="Arial" w:cs="Arial"/>
                <w:b/>
                <w:bCs/>
                <w:szCs w:val="24"/>
                <w:lang w:val="et-EE"/>
              </w:rPr>
              <w:t>Teenuse kogumaksumus eurodes käibemaksuta</w:t>
            </w:r>
          </w:p>
        </w:tc>
        <w:tc>
          <w:tcPr>
            <w:tcW w:w="2126" w:type="dxa"/>
          </w:tcPr>
          <w:p w14:paraId="076444B3" w14:textId="771D83DF" w:rsidR="005106AD" w:rsidRPr="00FB6AFA" w:rsidRDefault="002F66B1" w:rsidP="00825F9F">
            <w:pPr>
              <w:rPr>
                <w:rFonts w:ascii="Arial" w:hAnsi="Arial" w:cs="Arial"/>
                <w:szCs w:val="24"/>
                <w:lang w:val="et-EE"/>
              </w:rPr>
            </w:pPr>
            <w:r>
              <w:rPr>
                <w:rFonts w:ascii="Arial" w:hAnsi="Arial" w:cs="Arial"/>
                <w:szCs w:val="24"/>
                <w:lang w:val="et-EE"/>
              </w:rPr>
              <w:t>14821.60</w:t>
            </w:r>
          </w:p>
        </w:tc>
      </w:tr>
      <w:tr w:rsidR="005106AD" w:rsidRPr="00FB6AFA" w14:paraId="4CE19350" w14:textId="77777777" w:rsidTr="00825F9F">
        <w:trPr>
          <w:trHeight w:val="214"/>
        </w:trPr>
        <w:tc>
          <w:tcPr>
            <w:tcW w:w="521" w:type="dxa"/>
          </w:tcPr>
          <w:p w14:paraId="65F9DC49" w14:textId="00E197D8" w:rsidR="005106AD" w:rsidRPr="00FB6AFA" w:rsidRDefault="007563D3" w:rsidP="00825F9F">
            <w:pPr>
              <w:rPr>
                <w:rFonts w:ascii="Arial" w:hAnsi="Arial" w:cs="Arial"/>
                <w:b/>
                <w:szCs w:val="24"/>
                <w:lang w:val="et-EE"/>
              </w:rPr>
            </w:pPr>
            <w:r>
              <w:rPr>
                <w:rFonts w:ascii="Arial" w:hAnsi="Arial" w:cs="Arial"/>
                <w:b/>
                <w:szCs w:val="24"/>
                <w:lang w:val="et-EE"/>
              </w:rPr>
              <w:t>8</w:t>
            </w:r>
          </w:p>
        </w:tc>
        <w:tc>
          <w:tcPr>
            <w:tcW w:w="5428" w:type="dxa"/>
          </w:tcPr>
          <w:p w14:paraId="3D84BA55" w14:textId="77777777" w:rsidR="005106AD" w:rsidRPr="004C6506" w:rsidRDefault="005106AD" w:rsidP="00825F9F">
            <w:pPr>
              <w:rPr>
                <w:rFonts w:ascii="Arial" w:hAnsi="Arial" w:cs="Arial"/>
                <w:b/>
                <w:bCs/>
                <w:szCs w:val="24"/>
                <w:lang w:val="et-EE"/>
              </w:rPr>
            </w:pPr>
            <w:r>
              <w:rPr>
                <w:rFonts w:ascii="Arial" w:hAnsi="Arial" w:cs="Arial"/>
                <w:b/>
                <w:bCs/>
                <w:szCs w:val="24"/>
                <w:lang w:val="et-EE"/>
              </w:rPr>
              <w:t>Lisanduv käibemaks eurodes</w:t>
            </w:r>
          </w:p>
        </w:tc>
        <w:tc>
          <w:tcPr>
            <w:tcW w:w="2126" w:type="dxa"/>
          </w:tcPr>
          <w:p w14:paraId="27ED123E" w14:textId="4E8921D7" w:rsidR="005106AD" w:rsidRPr="00FB6AFA" w:rsidRDefault="002F66B1" w:rsidP="00825F9F">
            <w:pPr>
              <w:rPr>
                <w:rFonts w:ascii="Arial" w:hAnsi="Arial" w:cs="Arial"/>
                <w:szCs w:val="24"/>
                <w:lang w:val="et-EE"/>
              </w:rPr>
            </w:pPr>
            <w:r>
              <w:rPr>
                <w:rFonts w:ascii="Arial" w:hAnsi="Arial" w:cs="Arial"/>
                <w:szCs w:val="24"/>
                <w:lang w:val="et-EE"/>
              </w:rPr>
              <w:t>3557.19</w:t>
            </w:r>
          </w:p>
        </w:tc>
      </w:tr>
      <w:tr w:rsidR="005106AD" w:rsidRPr="00FB6AFA" w14:paraId="0B0B5F6B" w14:textId="77777777" w:rsidTr="00825F9F">
        <w:trPr>
          <w:trHeight w:val="214"/>
        </w:trPr>
        <w:tc>
          <w:tcPr>
            <w:tcW w:w="521" w:type="dxa"/>
          </w:tcPr>
          <w:p w14:paraId="04DD4626" w14:textId="141DB5A8" w:rsidR="005106AD" w:rsidRPr="00FB6AFA" w:rsidRDefault="007563D3" w:rsidP="00825F9F">
            <w:pPr>
              <w:rPr>
                <w:rFonts w:ascii="Arial" w:hAnsi="Arial" w:cs="Arial"/>
                <w:b/>
                <w:szCs w:val="24"/>
                <w:lang w:val="et-EE"/>
              </w:rPr>
            </w:pPr>
            <w:r>
              <w:rPr>
                <w:rFonts w:ascii="Arial" w:hAnsi="Arial" w:cs="Arial"/>
                <w:b/>
                <w:szCs w:val="24"/>
                <w:lang w:val="et-EE"/>
              </w:rPr>
              <w:t>9</w:t>
            </w:r>
          </w:p>
        </w:tc>
        <w:tc>
          <w:tcPr>
            <w:tcW w:w="5428" w:type="dxa"/>
          </w:tcPr>
          <w:p w14:paraId="37D8CA5D" w14:textId="77777777" w:rsidR="005106AD" w:rsidRPr="004C6506" w:rsidRDefault="005106AD" w:rsidP="00825F9F">
            <w:pPr>
              <w:rPr>
                <w:rFonts w:ascii="Arial" w:hAnsi="Arial" w:cs="Arial"/>
                <w:b/>
                <w:bCs/>
                <w:szCs w:val="24"/>
                <w:lang w:val="et-EE"/>
              </w:rPr>
            </w:pPr>
            <w:r>
              <w:rPr>
                <w:rFonts w:ascii="Arial" w:hAnsi="Arial" w:cs="Arial"/>
                <w:b/>
                <w:bCs/>
                <w:szCs w:val="24"/>
                <w:lang w:val="et-EE"/>
              </w:rPr>
              <w:t>Teenuse kogumaksumus eurodes käibemaksuga</w:t>
            </w:r>
          </w:p>
        </w:tc>
        <w:tc>
          <w:tcPr>
            <w:tcW w:w="2126" w:type="dxa"/>
          </w:tcPr>
          <w:p w14:paraId="12D83239" w14:textId="6A524057" w:rsidR="005106AD" w:rsidRPr="00FB6AFA" w:rsidRDefault="002F66B1" w:rsidP="00825F9F">
            <w:pPr>
              <w:rPr>
                <w:rFonts w:ascii="Arial" w:hAnsi="Arial" w:cs="Arial"/>
                <w:szCs w:val="24"/>
                <w:lang w:val="et-EE"/>
              </w:rPr>
            </w:pPr>
            <w:r>
              <w:rPr>
                <w:rFonts w:ascii="Arial" w:hAnsi="Arial" w:cs="Arial"/>
                <w:szCs w:val="24"/>
                <w:lang w:val="et-EE"/>
              </w:rPr>
              <w:t>18378.79</w:t>
            </w:r>
          </w:p>
        </w:tc>
      </w:tr>
    </w:tbl>
    <w:p w14:paraId="4E5853E0" w14:textId="77777777" w:rsidR="005106AD" w:rsidRPr="00FB6AFA" w:rsidRDefault="005106AD" w:rsidP="005106AD">
      <w:pPr>
        <w:pStyle w:val="Loetelum"/>
        <w:numPr>
          <w:ilvl w:val="0"/>
          <w:numId w:val="0"/>
        </w:numPr>
        <w:ind w:left="709"/>
      </w:pPr>
    </w:p>
    <w:p w14:paraId="07A754CC" w14:textId="77777777" w:rsidR="005106AD" w:rsidRPr="00FB6AFA" w:rsidRDefault="005106AD" w:rsidP="00283488">
      <w:pPr>
        <w:pStyle w:val="Loetelum"/>
        <w:numPr>
          <w:ilvl w:val="0"/>
          <w:numId w:val="0"/>
        </w:numPr>
      </w:pPr>
    </w:p>
    <w:p w14:paraId="1A722AB7" w14:textId="77777777" w:rsidR="00283488" w:rsidRPr="00283488" w:rsidRDefault="00283488" w:rsidP="00283488">
      <w:pPr>
        <w:tabs>
          <w:tab w:val="left" w:pos="6521"/>
        </w:tabs>
        <w:spacing w:before="120"/>
        <w:rPr>
          <w:szCs w:val="24"/>
          <w:lang w:val="et-EE"/>
        </w:rPr>
      </w:pPr>
      <w:r w:rsidRPr="00283488">
        <w:rPr>
          <w:szCs w:val="24"/>
          <w:lang w:val="et-EE"/>
        </w:rPr>
        <w:t>Kinnitan, et:</w:t>
      </w:r>
    </w:p>
    <w:p w14:paraId="52510B2A" w14:textId="7945A821" w:rsidR="00283488" w:rsidRPr="00283488" w:rsidRDefault="00283488" w:rsidP="00201D3E">
      <w:pPr>
        <w:numPr>
          <w:ilvl w:val="0"/>
          <w:numId w:val="11"/>
        </w:numPr>
        <w:tabs>
          <w:tab w:val="left" w:pos="6521"/>
        </w:tabs>
        <w:spacing w:before="120"/>
        <w:rPr>
          <w:szCs w:val="24"/>
          <w:lang w:val="et-EE"/>
        </w:rPr>
      </w:pPr>
      <w:r w:rsidRPr="00283488">
        <w:rPr>
          <w:szCs w:val="24"/>
          <w:lang w:val="et-EE"/>
        </w:rPr>
        <w:t>tagame kirjalikus kutses esitatud nõuetele vastava teenuse osutamise</w:t>
      </w:r>
      <w:r>
        <w:rPr>
          <w:szCs w:val="24"/>
          <w:lang w:val="et-EE"/>
        </w:rPr>
        <w:t>.</w:t>
      </w:r>
    </w:p>
    <w:p w14:paraId="0A2622D4" w14:textId="087C8E07" w:rsidR="00283488" w:rsidRPr="00283488" w:rsidRDefault="00283488" w:rsidP="00283488">
      <w:pPr>
        <w:numPr>
          <w:ilvl w:val="0"/>
          <w:numId w:val="11"/>
        </w:numPr>
        <w:tabs>
          <w:tab w:val="left" w:pos="6521"/>
        </w:tabs>
        <w:spacing w:before="120"/>
        <w:rPr>
          <w:szCs w:val="24"/>
          <w:lang w:val="et-EE"/>
        </w:rPr>
      </w:pPr>
      <w:r w:rsidRPr="00283488">
        <w:rPr>
          <w:szCs w:val="24"/>
          <w:lang w:val="et-EE"/>
        </w:rPr>
        <w:t xml:space="preserve">hinnapakkumine on jõus </w:t>
      </w:r>
      <w:r>
        <w:rPr>
          <w:szCs w:val="24"/>
          <w:lang w:val="et-EE"/>
        </w:rPr>
        <w:t>90</w:t>
      </w:r>
      <w:r w:rsidRPr="00283488">
        <w:rPr>
          <w:szCs w:val="24"/>
          <w:lang w:val="et-EE"/>
        </w:rPr>
        <w:t xml:space="preserve"> päeva hinnapakkumise esitamise tähtpäevast arvates.</w:t>
      </w:r>
    </w:p>
    <w:p w14:paraId="7412C6F3" w14:textId="77777777" w:rsidR="00283488" w:rsidRPr="00283488" w:rsidRDefault="00283488" w:rsidP="00283488">
      <w:pPr>
        <w:tabs>
          <w:tab w:val="left" w:pos="6521"/>
        </w:tabs>
        <w:spacing w:before="120"/>
        <w:rPr>
          <w:b/>
          <w:bCs/>
          <w:i/>
          <w:iCs/>
          <w:szCs w:val="24"/>
          <w:lang w:val="et-EE"/>
        </w:rPr>
      </w:pPr>
    </w:p>
    <w:p w14:paraId="0F67515D" w14:textId="77777777" w:rsidR="00283488" w:rsidRPr="00283488" w:rsidRDefault="00283488" w:rsidP="00283488">
      <w:pPr>
        <w:tabs>
          <w:tab w:val="left" w:pos="6521"/>
        </w:tabs>
        <w:spacing w:before="120"/>
        <w:rPr>
          <w:b/>
          <w:bCs/>
          <w:i/>
          <w:iCs/>
          <w:szCs w:val="24"/>
          <w:lang w:val="et-EE"/>
        </w:rPr>
      </w:pPr>
    </w:p>
    <w:p w14:paraId="09A924A5" w14:textId="77777777" w:rsidR="00283488" w:rsidRPr="00283488" w:rsidRDefault="00283488" w:rsidP="00283488">
      <w:pPr>
        <w:tabs>
          <w:tab w:val="left" w:pos="6521"/>
        </w:tabs>
        <w:spacing w:before="120"/>
        <w:rPr>
          <w:bCs/>
          <w:iCs/>
          <w:szCs w:val="24"/>
          <w:lang w:val="et-EE"/>
        </w:rPr>
      </w:pPr>
      <w:r w:rsidRPr="00283488">
        <w:rPr>
          <w:bCs/>
          <w:iCs/>
          <w:szCs w:val="24"/>
          <w:lang w:val="et-EE"/>
        </w:rPr>
        <w:t xml:space="preserve">Pakkuja seadusjärgne või volitatud esindaja (volikiri esindusõiguse kohta). </w:t>
      </w:r>
    </w:p>
    <w:p w14:paraId="38EF88D6" w14:textId="77777777" w:rsidR="00283488" w:rsidRPr="00283488" w:rsidRDefault="00283488" w:rsidP="00283488">
      <w:pPr>
        <w:tabs>
          <w:tab w:val="left" w:pos="6521"/>
        </w:tabs>
        <w:spacing w:before="120"/>
        <w:rPr>
          <w:szCs w:val="24"/>
          <w:lang w:val="et-EE"/>
        </w:rPr>
      </w:pPr>
    </w:p>
    <w:p w14:paraId="58614ABD" w14:textId="77777777" w:rsidR="00283488" w:rsidRPr="00283488" w:rsidRDefault="00283488" w:rsidP="00283488">
      <w:pPr>
        <w:tabs>
          <w:tab w:val="left" w:pos="6521"/>
        </w:tabs>
        <w:spacing w:before="120"/>
        <w:rPr>
          <w:szCs w:val="24"/>
          <w:lang w:val="et-EE"/>
        </w:rPr>
      </w:pPr>
      <w:r w:rsidRPr="00283488">
        <w:rPr>
          <w:szCs w:val="24"/>
          <w:lang w:val="et-EE"/>
        </w:rPr>
        <w:t>(allkirjastatud digitaalselt)</w:t>
      </w:r>
    </w:p>
    <w:p w14:paraId="277D1C10" w14:textId="1301EB03" w:rsidR="00283488" w:rsidRPr="00283488" w:rsidRDefault="002F66B1" w:rsidP="00283488">
      <w:pPr>
        <w:tabs>
          <w:tab w:val="left" w:pos="6521"/>
        </w:tabs>
        <w:spacing w:before="120"/>
        <w:rPr>
          <w:szCs w:val="24"/>
          <w:lang w:val="et-EE"/>
        </w:rPr>
      </w:pPr>
      <w:r>
        <w:rPr>
          <w:szCs w:val="24"/>
          <w:lang w:val="et-EE"/>
        </w:rPr>
        <w:t>Jarmo Väinast</w:t>
      </w:r>
    </w:p>
    <w:p w14:paraId="05AA5EC5" w14:textId="77777777" w:rsidR="00283488" w:rsidRPr="00283488" w:rsidRDefault="00283488" w:rsidP="00283488">
      <w:pPr>
        <w:tabs>
          <w:tab w:val="left" w:pos="6521"/>
        </w:tabs>
        <w:spacing w:before="120"/>
        <w:rPr>
          <w:szCs w:val="24"/>
          <w:lang w:val="et-EE"/>
        </w:rPr>
      </w:pPr>
    </w:p>
    <w:p w14:paraId="74024D95" w14:textId="679701AD" w:rsidR="00283488" w:rsidRPr="00283488" w:rsidRDefault="002F66B1" w:rsidP="00283488">
      <w:pPr>
        <w:tabs>
          <w:tab w:val="left" w:pos="6521"/>
        </w:tabs>
        <w:spacing w:before="120"/>
        <w:rPr>
          <w:szCs w:val="24"/>
          <w:lang w:val="et-EE"/>
        </w:rPr>
      </w:pPr>
      <w:r>
        <w:rPr>
          <w:szCs w:val="24"/>
          <w:lang w:val="et-EE"/>
        </w:rPr>
        <w:t>Müügiesindaja</w:t>
      </w:r>
      <w:r w:rsidR="00283488" w:rsidRPr="00283488">
        <w:rPr>
          <w:szCs w:val="24"/>
          <w:lang w:val="et-EE"/>
        </w:rPr>
        <w:tab/>
      </w:r>
    </w:p>
    <w:p w14:paraId="2724F2FA" w14:textId="77777777" w:rsidR="000E38E2" w:rsidRPr="00AA1AE4" w:rsidRDefault="000E38E2" w:rsidP="000E38E2">
      <w:pPr>
        <w:tabs>
          <w:tab w:val="left" w:pos="6521"/>
        </w:tabs>
        <w:spacing w:before="120"/>
        <w:rPr>
          <w:szCs w:val="24"/>
          <w:lang w:val="et-EE"/>
        </w:rPr>
      </w:pPr>
    </w:p>
    <w:sectPr w:rsidR="000E38E2" w:rsidRPr="00AA1AE4" w:rsidSect="000E38E2">
      <w:pgSz w:w="11906" w:h="16838" w:code="9"/>
      <w:pgMar w:top="454" w:right="680" w:bottom="510" w:left="1134" w:header="454" w:footer="5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C3C"/>
    <w:multiLevelType w:val="multilevel"/>
    <w:tmpl w:val="FFFFFFFF"/>
    <w:lvl w:ilvl="0">
      <w:start w:val="1"/>
      <w:numFmt w:val="decimal"/>
      <w:suff w:val="space"/>
      <w:lvlText w:val="%1"/>
      <w:lvlJc w:val="left"/>
      <w:pPr>
        <w:ind w:left="57" w:hanging="57"/>
      </w:pPr>
      <w:rPr>
        <w:rFonts w:cs="Times New Roman" w:hint="default"/>
        <w:b/>
        <w:i w:val="0"/>
        <w:color w:val="auto"/>
      </w:rPr>
    </w:lvl>
    <w:lvl w:ilvl="1">
      <w:start w:val="1"/>
      <w:numFmt w:val="decimal"/>
      <w:lvlText w:val="%1.%2"/>
      <w:lvlJc w:val="left"/>
      <w:pPr>
        <w:tabs>
          <w:tab w:val="num" w:pos="709"/>
        </w:tabs>
        <w:ind w:left="709"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1135"/>
        </w:tabs>
        <w:ind w:left="1135" w:hanging="851"/>
      </w:pPr>
      <w:rPr>
        <w:rFonts w:ascii="Times New Roman" w:hAnsi="Times New Roman" w:cs="Times New Roman" w:hint="default"/>
        <w:b w:val="0"/>
        <w:i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hint="default"/>
        <w:b w:val="0"/>
        <w:i w:val="0"/>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5C20316"/>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63B1C"/>
    <w:multiLevelType w:val="multilevel"/>
    <w:tmpl w:val="7CFC4CCC"/>
    <w:lvl w:ilvl="0">
      <w:start w:val="1"/>
      <w:numFmt w:val="decimal"/>
      <w:lvlText w:val="%1."/>
      <w:lvlJc w:val="left"/>
      <w:pPr>
        <w:ind w:left="360" w:hanging="360"/>
      </w:pPr>
      <w:rPr>
        <w:rFonts w:cs="Times New Roman"/>
        <w:b/>
      </w:rPr>
    </w:lvl>
    <w:lvl w:ilvl="1">
      <w:start w:val="1"/>
      <w:numFmt w:val="decimal"/>
      <w:lvlText w:val="%1.%2."/>
      <w:lvlJc w:val="left"/>
      <w:pPr>
        <w:ind w:left="737" w:hanging="737"/>
      </w:pPr>
      <w:rPr>
        <w:rFonts w:cs="Times New Roman"/>
        <w:b w:val="0"/>
      </w:rPr>
    </w:lvl>
    <w:lvl w:ilvl="2">
      <w:start w:val="1"/>
      <w:numFmt w:val="decimal"/>
      <w:lvlText w:val="%1.%2.%3."/>
      <w:lvlJc w:val="left"/>
      <w:pPr>
        <w:ind w:left="1145" w:hanging="720"/>
      </w:pPr>
      <w:rPr>
        <w:rFonts w:ascii="Times New Roman" w:hAnsi="Times New Roman" w:cs="Times New Roman" w:hint="default"/>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 w15:restartNumberingAfterBreak="0">
    <w:nsid w:val="3FE578ED"/>
    <w:multiLevelType w:val="hybridMultilevel"/>
    <w:tmpl w:val="EEA6DF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93520A"/>
    <w:multiLevelType w:val="multilevel"/>
    <w:tmpl w:val="5C1625E6"/>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5855C5"/>
    <w:multiLevelType w:val="hybridMultilevel"/>
    <w:tmpl w:val="EEA6DF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28021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213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76027A36"/>
    <w:multiLevelType w:val="hybridMultilevel"/>
    <w:tmpl w:val="24AA16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B0532FF"/>
    <w:multiLevelType w:val="hybridMultilevel"/>
    <w:tmpl w:val="2C08ABC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0" w15:restartNumberingAfterBreak="0">
    <w:nsid w:val="7D087F43"/>
    <w:multiLevelType w:val="hybridMultilevel"/>
    <w:tmpl w:val="EEA6DF1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75532551">
    <w:abstractNumId w:val="3"/>
  </w:num>
  <w:num w:numId="2" w16cid:durableId="801776843">
    <w:abstractNumId w:val="5"/>
  </w:num>
  <w:num w:numId="3" w16cid:durableId="1034188481">
    <w:abstractNumId w:val="7"/>
  </w:num>
  <w:num w:numId="4" w16cid:durableId="133640862">
    <w:abstractNumId w:val="10"/>
  </w:num>
  <w:num w:numId="5" w16cid:durableId="88551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368316">
    <w:abstractNumId w:val="0"/>
  </w:num>
  <w:num w:numId="7" w16cid:durableId="180121585">
    <w:abstractNumId w:val="1"/>
  </w:num>
  <w:num w:numId="8" w16cid:durableId="2028292607">
    <w:abstractNumId w:val="8"/>
  </w:num>
  <w:num w:numId="9" w16cid:durableId="1754473892">
    <w:abstractNumId w:val="4"/>
  </w:num>
  <w:num w:numId="10" w16cid:durableId="509760110">
    <w:abstractNumId w:val="6"/>
  </w:num>
  <w:num w:numId="11" w16cid:durableId="403262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E2"/>
    <w:rsid w:val="0001301C"/>
    <w:rsid w:val="00014113"/>
    <w:rsid w:val="00014E8E"/>
    <w:rsid w:val="00017ED8"/>
    <w:rsid w:val="000233D3"/>
    <w:rsid w:val="00024AF0"/>
    <w:rsid w:val="00026303"/>
    <w:rsid w:val="0003088F"/>
    <w:rsid w:val="0003305A"/>
    <w:rsid w:val="0004303B"/>
    <w:rsid w:val="000432E8"/>
    <w:rsid w:val="00062EEC"/>
    <w:rsid w:val="000671FD"/>
    <w:rsid w:val="0006722D"/>
    <w:rsid w:val="000707BA"/>
    <w:rsid w:val="000A5F9B"/>
    <w:rsid w:val="000A6F44"/>
    <w:rsid w:val="000B09C4"/>
    <w:rsid w:val="000D358B"/>
    <w:rsid w:val="000D3814"/>
    <w:rsid w:val="000D44FC"/>
    <w:rsid w:val="000D484F"/>
    <w:rsid w:val="000D4A33"/>
    <w:rsid w:val="000E2F9F"/>
    <w:rsid w:val="000E38E2"/>
    <w:rsid w:val="000F0286"/>
    <w:rsid w:val="000F4F61"/>
    <w:rsid w:val="000F636F"/>
    <w:rsid w:val="00101E8E"/>
    <w:rsid w:val="00111775"/>
    <w:rsid w:val="00113E60"/>
    <w:rsid w:val="00120B8F"/>
    <w:rsid w:val="001319BA"/>
    <w:rsid w:val="001341B2"/>
    <w:rsid w:val="00134281"/>
    <w:rsid w:val="00137DDF"/>
    <w:rsid w:val="00141BA2"/>
    <w:rsid w:val="00141DC0"/>
    <w:rsid w:val="00142549"/>
    <w:rsid w:val="00147EC6"/>
    <w:rsid w:val="0015190A"/>
    <w:rsid w:val="001529B3"/>
    <w:rsid w:val="00154336"/>
    <w:rsid w:val="00161D36"/>
    <w:rsid w:val="001648EB"/>
    <w:rsid w:val="0017385C"/>
    <w:rsid w:val="001777EA"/>
    <w:rsid w:val="00181E29"/>
    <w:rsid w:val="001852B6"/>
    <w:rsid w:val="00186A28"/>
    <w:rsid w:val="00187A7F"/>
    <w:rsid w:val="001906EE"/>
    <w:rsid w:val="00197D74"/>
    <w:rsid w:val="001A3FAF"/>
    <w:rsid w:val="001C530D"/>
    <w:rsid w:val="001E0B82"/>
    <w:rsid w:val="001E4E4B"/>
    <w:rsid w:val="001F02D6"/>
    <w:rsid w:val="001F0E30"/>
    <w:rsid w:val="001F39D6"/>
    <w:rsid w:val="001F77C7"/>
    <w:rsid w:val="00201921"/>
    <w:rsid w:val="00202B8D"/>
    <w:rsid w:val="00204CAD"/>
    <w:rsid w:val="002100FF"/>
    <w:rsid w:val="002179B0"/>
    <w:rsid w:val="002245BA"/>
    <w:rsid w:val="00234CFE"/>
    <w:rsid w:val="00237FD7"/>
    <w:rsid w:val="0024375D"/>
    <w:rsid w:val="00256D8C"/>
    <w:rsid w:val="00263106"/>
    <w:rsid w:val="00270261"/>
    <w:rsid w:val="00270EAE"/>
    <w:rsid w:val="00271516"/>
    <w:rsid w:val="00271C72"/>
    <w:rsid w:val="00273008"/>
    <w:rsid w:val="00283488"/>
    <w:rsid w:val="002939F1"/>
    <w:rsid w:val="0029601E"/>
    <w:rsid w:val="002A02D5"/>
    <w:rsid w:val="002B12FE"/>
    <w:rsid w:val="002C0B14"/>
    <w:rsid w:val="002C3308"/>
    <w:rsid w:val="002E6F6D"/>
    <w:rsid w:val="002F15D7"/>
    <w:rsid w:val="002F66B1"/>
    <w:rsid w:val="002F7494"/>
    <w:rsid w:val="0030063A"/>
    <w:rsid w:val="00305A64"/>
    <w:rsid w:val="00314B8A"/>
    <w:rsid w:val="003161A6"/>
    <w:rsid w:val="00317A30"/>
    <w:rsid w:val="00317A5A"/>
    <w:rsid w:val="0033677F"/>
    <w:rsid w:val="00337542"/>
    <w:rsid w:val="0034202A"/>
    <w:rsid w:val="00345630"/>
    <w:rsid w:val="00357733"/>
    <w:rsid w:val="003650E4"/>
    <w:rsid w:val="003701D1"/>
    <w:rsid w:val="00372810"/>
    <w:rsid w:val="003816F2"/>
    <w:rsid w:val="003B1D4C"/>
    <w:rsid w:val="003B49C2"/>
    <w:rsid w:val="003C0F79"/>
    <w:rsid w:val="003C229B"/>
    <w:rsid w:val="003C73C0"/>
    <w:rsid w:val="003E6404"/>
    <w:rsid w:val="003F157E"/>
    <w:rsid w:val="004078F9"/>
    <w:rsid w:val="00414897"/>
    <w:rsid w:val="00425705"/>
    <w:rsid w:val="00426592"/>
    <w:rsid w:val="0043730C"/>
    <w:rsid w:val="00440CEB"/>
    <w:rsid w:val="0044396F"/>
    <w:rsid w:val="0045370C"/>
    <w:rsid w:val="00454BEE"/>
    <w:rsid w:val="0045676B"/>
    <w:rsid w:val="004569DC"/>
    <w:rsid w:val="0046618A"/>
    <w:rsid w:val="004817D1"/>
    <w:rsid w:val="00486854"/>
    <w:rsid w:val="00486DB3"/>
    <w:rsid w:val="00492817"/>
    <w:rsid w:val="00493949"/>
    <w:rsid w:val="0049608D"/>
    <w:rsid w:val="004A2107"/>
    <w:rsid w:val="004C1BF3"/>
    <w:rsid w:val="004C52EE"/>
    <w:rsid w:val="004D3852"/>
    <w:rsid w:val="004E2F53"/>
    <w:rsid w:val="004E5B5A"/>
    <w:rsid w:val="005106AD"/>
    <w:rsid w:val="00512D88"/>
    <w:rsid w:val="00520C3F"/>
    <w:rsid w:val="005212ED"/>
    <w:rsid w:val="00523555"/>
    <w:rsid w:val="00524C7A"/>
    <w:rsid w:val="00526165"/>
    <w:rsid w:val="005372F2"/>
    <w:rsid w:val="00542811"/>
    <w:rsid w:val="00550814"/>
    <w:rsid w:val="00551E26"/>
    <w:rsid w:val="00554A65"/>
    <w:rsid w:val="00555110"/>
    <w:rsid w:val="005565D2"/>
    <w:rsid w:val="005756E6"/>
    <w:rsid w:val="00576519"/>
    <w:rsid w:val="00591AFA"/>
    <w:rsid w:val="005975DB"/>
    <w:rsid w:val="00597C8E"/>
    <w:rsid w:val="005A7357"/>
    <w:rsid w:val="005B08D8"/>
    <w:rsid w:val="005B2BF8"/>
    <w:rsid w:val="005B3E40"/>
    <w:rsid w:val="005E465A"/>
    <w:rsid w:val="005E5D41"/>
    <w:rsid w:val="005F5239"/>
    <w:rsid w:val="00601AFC"/>
    <w:rsid w:val="00607465"/>
    <w:rsid w:val="006147CA"/>
    <w:rsid w:val="00621BE3"/>
    <w:rsid w:val="00625003"/>
    <w:rsid w:val="00641DDC"/>
    <w:rsid w:val="006461ED"/>
    <w:rsid w:val="0065191D"/>
    <w:rsid w:val="00660312"/>
    <w:rsid w:val="006765A3"/>
    <w:rsid w:val="0068009E"/>
    <w:rsid w:val="006A2831"/>
    <w:rsid w:val="006A71BA"/>
    <w:rsid w:val="006B29CE"/>
    <w:rsid w:val="006B6E59"/>
    <w:rsid w:val="006B726B"/>
    <w:rsid w:val="006C64A1"/>
    <w:rsid w:val="006C6D74"/>
    <w:rsid w:val="006E009C"/>
    <w:rsid w:val="006E6637"/>
    <w:rsid w:val="006E6D6B"/>
    <w:rsid w:val="006F4774"/>
    <w:rsid w:val="006F7F89"/>
    <w:rsid w:val="00705FF6"/>
    <w:rsid w:val="00711164"/>
    <w:rsid w:val="0071602D"/>
    <w:rsid w:val="007238B7"/>
    <w:rsid w:val="00724A35"/>
    <w:rsid w:val="00736F73"/>
    <w:rsid w:val="0074172F"/>
    <w:rsid w:val="007425DE"/>
    <w:rsid w:val="007524AC"/>
    <w:rsid w:val="007563D3"/>
    <w:rsid w:val="00760E51"/>
    <w:rsid w:val="007629CA"/>
    <w:rsid w:val="00764391"/>
    <w:rsid w:val="00772741"/>
    <w:rsid w:val="00777A90"/>
    <w:rsid w:val="00781434"/>
    <w:rsid w:val="00786948"/>
    <w:rsid w:val="007A5749"/>
    <w:rsid w:val="007B2E4B"/>
    <w:rsid w:val="007B399E"/>
    <w:rsid w:val="007D2A85"/>
    <w:rsid w:val="007D2C98"/>
    <w:rsid w:val="007D6E39"/>
    <w:rsid w:val="007E16FD"/>
    <w:rsid w:val="007E2C72"/>
    <w:rsid w:val="007F2A58"/>
    <w:rsid w:val="007F2F91"/>
    <w:rsid w:val="007F6E59"/>
    <w:rsid w:val="00805A1D"/>
    <w:rsid w:val="00814371"/>
    <w:rsid w:val="00833F91"/>
    <w:rsid w:val="00841307"/>
    <w:rsid w:val="00842A10"/>
    <w:rsid w:val="0084321B"/>
    <w:rsid w:val="00845412"/>
    <w:rsid w:val="00865F83"/>
    <w:rsid w:val="00867607"/>
    <w:rsid w:val="00870692"/>
    <w:rsid w:val="00873CB5"/>
    <w:rsid w:val="00873D66"/>
    <w:rsid w:val="008759F6"/>
    <w:rsid w:val="00880AAB"/>
    <w:rsid w:val="008860AD"/>
    <w:rsid w:val="00890445"/>
    <w:rsid w:val="008A1E94"/>
    <w:rsid w:val="008B50D2"/>
    <w:rsid w:val="008C1B93"/>
    <w:rsid w:val="008C4606"/>
    <w:rsid w:val="008D26A1"/>
    <w:rsid w:val="008D3F46"/>
    <w:rsid w:val="008D55BC"/>
    <w:rsid w:val="008E6D14"/>
    <w:rsid w:val="008E7478"/>
    <w:rsid w:val="008F1A37"/>
    <w:rsid w:val="008F5E24"/>
    <w:rsid w:val="009011A1"/>
    <w:rsid w:val="009070F4"/>
    <w:rsid w:val="009209CD"/>
    <w:rsid w:val="00927935"/>
    <w:rsid w:val="00927BE7"/>
    <w:rsid w:val="00931769"/>
    <w:rsid w:val="009364C3"/>
    <w:rsid w:val="00940CDC"/>
    <w:rsid w:val="00954D4F"/>
    <w:rsid w:val="009568EF"/>
    <w:rsid w:val="009621BC"/>
    <w:rsid w:val="00970617"/>
    <w:rsid w:val="00987719"/>
    <w:rsid w:val="009903F4"/>
    <w:rsid w:val="009A0414"/>
    <w:rsid w:val="009B79FA"/>
    <w:rsid w:val="009E4156"/>
    <w:rsid w:val="009F6334"/>
    <w:rsid w:val="009F7E19"/>
    <w:rsid w:val="00A0280C"/>
    <w:rsid w:val="00A04201"/>
    <w:rsid w:val="00A06A88"/>
    <w:rsid w:val="00A179DC"/>
    <w:rsid w:val="00A23AA4"/>
    <w:rsid w:val="00A30E81"/>
    <w:rsid w:val="00A335C7"/>
    <w:rsid w:val="00A43DA5"/>
    <w:rsid w:val="00A6482D"/>
    <w:rsid w:val="00A705D4"/>
    <w:rsid w:val="00A80D5F"/>
    <w:rsid w:val="00A81084"/>
    <w:rsid w:val="00A84B5D"/>
    <w:rsid w:val="00AA1AE4"/>
    <w:rsid w:val="00AB41B9"/>
    <w:rsid w:val="00AB6E11"/>
    <w:rsid w:val="00AC2F49"/>
    <w:rsid w:val="00AC3E60"/>
    <w:rsid w:val="00AC5EB9"/>
    <w:rsid w:val="00AD5EB5"/>
    <w:rsid w:val="00AE0EA2"/>
    <w:rsid w:val="00AE21F7"/>
    <w:rsid w:val="00AE70BE"/>
    <w:rsid w:val="00AE7E0D"/>
    <w:rsid w:val="00AE7ED7"/>
    <w:rsid w:val="00AF0530"/>
    <w:rsid w:val="00AF3010"/>
    <w:rsid w:val="00AF56B4"/>
    <w:rsid w:val="00B03083"/>
    <w:rsid w:val="00B06C65"/>
    <w:rsid w:val="00B232A9"/>
    <w:rsid w:val="00B2405C"/>
    <w:rsid w:val="00B24AA6"/>
    <w:rsid w:val="00B2769A"/>
    <w:rsid w:val="00B576A4"/>
    <w:rsid w:val="00B77259"/>
    <w:rsid w:val="00B83143"/>
    <w:rsid w:val="00B83B4F"/>
    <w:rsid w:val="00B86B52"/>
    <w:rsid w:val="00B9041B"/>
    <w:rsid w:val="00B91258"/>
    <w:rsid w:val="00B91A80"/>
    <w:rsid w:val="00B961F4"/>
    <w:rsid w:val="00BA41EB"/>
    <w:rsid w:val="00BC50C3"/>
    <w:rsid w:val="00BD35BA"/>
    <w:rsid w:val="00BE2231"/>
    <w:rsid w:val="00BE5C22"/>
    <w:rsid w:val="00BE5CD8"/>
    <w:rsid w:val="00BF5DC6"/>
    <w:rsid w:val="00C145E1"/>
    <w:rsid w:val="00C168B0"/>
    <w:rsid w:val="00C17814"/>
    <w:rsid w:val="00C23CD4"/>
    <w:rsid w:val="00C25FC2"/>
    <w:rsid w:val="00C26E22"/>
    <w:rsid w:val="00C313F0"/>
    <w:rsid w:val="00C31EDB"/>
    <w:rsid w:val="00C45F18"/>
    <w:rsid w:val="00C51075"/>
    <w:rsid w:val="00C57DB5"/>
    <w:rsid w:val="00C636BD"/>
    <w:rsid w:val="00C65008"/>
    <w:rsid w:val="00C907EB"/>
    <w:rsid w:val="00C93DAF"/>
    <w:rsid w:val="00C96F97"/>
    <w:rsid w:val="00CA6F41"/>
    <w:rsid w:val="00CB601B"/>
    <w:rsid w:val="00CB6DAC"/>
    <w:rsid w:val="00CC12EF"/>
    <w:rsid w:val="00CC4025"/>
    <w:rsid w:val="00CC7281"/>
    <w:rsid w:val="00CD15D2"/>
    <w:rsid w:val="00CD3A6C"/>
    <w:rsid w:val="00CE1F53"/>
    <w:rsid w:val="00CF0CB3"/>
    <w:rsid w:val="00D06D65"/>
    <w:rsid w:val="00D152BC"/>
    <w:rsid w:val="00D16582"/>
    <w:rsid w:val="00D47E9A"/>
    <w:rsid w:val="00D512F6"/>
    <w:rsid w:val="00D5664E"/>
    <w:rsid w:val="00D6546C"/>
    <w:rsid w:val="00D73C63"/>
    <w:rsid w:val="00D74157"/>
    <w:rsid w:val="00D80CB1"/>
    <w:rsid w:val="00D82674"/>
    <w:rsid w:val="00D84741"/>
    <w:rsid w:val="00D9205A"/>
    <w:rsid w:val="00D978C8"/>
    <w:rsid w:val="00DA3E39"/>
    <w:rsid w:val="00DB1CF8"/>
    <w:rsid w:val="00DC0F2E"/>
    <w:rsid w:val="00DC5EEE"/>
    <w:rsid w:val="00DC79B3"/>
    <w:rsid w:val="00DE1276"/>
    <w:rsid w:val="00DF19D8"/>
    <w:rsid w:val="00E02BAC"/>
    <w:rsid w:val="00E0494A"/>
    <w:rsid w:val="00E14A94"/>
    <w:rsid w:val="00E2092A"/>
    <w:rsid w:val="00E22560"/>
    <w:rsid w:val="00E23E1F"/>
    <w:rsid w:val="00E36CF3"/>
    <w:rsid w:val="00E41B02"/>
    <w:rsid w:val="00E450B7"/>
    <w:rsid w:val="00E4533F"/>
    <w:rsid w:val="00E71239"/>
    <w:rsid w:val="00E71A3D"/>
    <w:rsid w:val="00E86602"/>
    <w:rsid w:val="00E8767F"/>
    <w:rsid w:val="00E90BA7"/>
    <w:rsid w:val="00E92C64"/>
    <w:rsid w:val="00EA2EBA"/>
    <w:rsid w:val="00EA56E2"/>
    <w:rsid w:val="00EB3359"/>
    <w:rsid w:val="00ED088C"/>
    <w:rsid w:val="00ED0D04"/>
    <w:rsid w:val="00ED3373"/>
    <w:rsid w:val="00EF70B5"/>
    <w:rsid w:val="00F13269"/>
    <w:rsid w:val="00F20F39"/>
    <w:rsid w:val="00F33165"/>
    <w:rsid w:val="00F42A7B"/>
    <w:rsid w:val="00F45143"/>
    <w:rsid w:val="00F453DA"/>
    <w:rsid w:val="00F51777"/>
    <w:rsid w:val="00F62B65"/>
    <w:rsid w:val="00F666CA"/>
    <w:rsid w:val="00F672EF"/>
    <w:rsid w:val="00F75D25"/>
    <w:rsid w:val="00F84077"/>
    <w:rsid w:val="00F86D9E"/>
    <w:rsid w:val="00FA57E7"/>
    <w:rsid w:val="00FB20BC"/>
    <w:rsid w:val="00FC3D8A"/>
    <w:rsid w:val="00FD5817"/>
    <w:rsid w:val="00FD7B55"/>
    <w:rsid w:val="00FF6B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1570"/>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8E2"/>
    <w:pPr>
      <w:tabs>
        <w:tab w:val="center" w:pos="4153"/>
        <w:tab w:val="right" w:pos="8306"/>
      </w:tabs>
    </w:pPr>
  </w:style>
  <w:style w:type="character" w:customStyle="1" w:styleId="HeaderChar">
    <w:name w:val="Header Char"/>
    <w:basedOn w:val="DefaultParagraphFont"/>
    <w:link w:val="Header"/>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0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73008"/>
    <w:rPr>
      <w:sz w:val="16"/>
      <w:szCs w:val="16"/>
    </w:rPr>
  </w:style>
  <w:style w:type="paragraph" w:styleId="CommentText">
    <w:name w:val="annotation text"/>
    <w:basedOn w:val="Normal"/>
    <w:link w:val="CommentTextChar"/>
    <w:uiPriority w:val="99"/>
    <w:semiHidden/>
    <w:unhideWhenUsed/>
    <w:rsid w:val="00273008"/>
    <w:rPr>
      <w:sz w:val="20"/>
    </w:rPr>
  </w:style>
  <w:style w:type="character" w:customStyle="1" w:styleId="CommentTextChar">
    <w:name w:val="Comment Text Char"/>
    <w:basedOn w:val="DefaultParagraphFont"/>
    <w:link w:val="CommentText"/>
    <w:uiPriority w:val="99"/>
    <w:semiHidden/>
    <w:rsid w:val="002730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3008"/>
    <w:rPr>
      <w:b/>
      <w:bCs/>
    </w:rPr>
  </w:style>
  <w:style w:type="character" w:customStyle="1" w:styleId="CommentSubjectChar">
    <w:name w:val="Comment Subject Char"/>
    <w:basedOn w:val="CommentTextChar"/>
    <w:link w:val="CommentSubject"/>
    <w:uiPriority w:val="99"/>
    <w:semiHidden/>
    <w:rsid w:val="00273008"/>
    <w:rPr>
      <w:rFonts w:ascii="Times New Roman" w:eastAsia="Times New Roman" w:hAnsi="Times New Roman" w:cs="Times New Roman"/>
      <w:b/>
      <w:bCs/>
      <w:sz w:val="20"/>
      <w:szCs w:val="20"/>
      <w:lang w:val="en-GB"/>
    </w:rPr>
  </w:style>
  <w:style w:type="paragraph" w:styleId="ListParagraph">
    <w:name w:val="List Paragraph"/>
    <w:basedOn w:val="Normal"/>
    <w:link w:val="ListParagraphChar"/>
    <w:uiPriority w:val="34"/>
    <w:qFormat/>
    <w:rsid w:val="008B50D2"/>
    <w:pPr>
      <w:ind w:left="720"/>
      <w:contextualSpacing/>
    </w:pPr>
  </w:style>
  <w:style w:type="paragraph" w:styleId="NormalWeb">
    <w:name w:val="Normal (Web)"/>
    <w:basedOn w:val="Normal"/>
    <w:uiPriority w:val="99"/>
    <w:semiHidden/>
    <w:unhideWhenUsed/>
    <w:rsid w:val="00BE2231"/>
    <w:pPr>
      <w:spacing w:before="100" w:beforeAutospacing="1" w:after="100" w:afterAutospacing="1"/>
      <w:jc w:val="left"/>
    </w:pPr>
    <w:rPr>
      <w:szCs w:val="24"/>
      <w:lang w:val="et-EE" w:eastAsia="et-EE"/>
    </w:rPr>
  </w:style>
  <w:style w:type="character" w:styleId="Hyperlink">
    <w:name w:val="Hyperlink"/>
    <w:basedOn w:val="DefaultParagraphFont"/>
    <w:uiPriority w:val="99"/>
    <w:unhideWhenUsed/>
    <w:rsid w:val="00BE2231"/>
    <w:rPr>
      <w:color w:val="0000FF"/>
      <w:u w:val="single"/>
    </w:rPr>
  </w:style>
  <w:style w:type="character" w:styleId="UnresolvedMention">
    <w:name w:val="Unresolved Mention"/>
    <w:basedOn w:val="DefaultParagraphFont"/>
    <w:uiPriority w:val="99"/>
    <w:semiHidden/>
    <w:unhideWhenUsed/>
    <w:rsid w:val="005372F2"/>
    <w:rPr>
      <w:color w:val="605E5C"/>
      <w:shd w:val="clear" w:color="auto" w:fill="E1DFDD"/>
    </w:rPr>
  </w:style>
  <w:style w:type="character" w:styleId="FollowedHyperlink">
    <w:name w:val="FollowedHyperlink"/>
    <w:basedOn w:val="DefaultParagraphFont"/>
    <w:uiPriority w:val="99"/>
    <w:semiHidden/>
    <w:unhideWhenUsed/>
    <w:rsid w:val="005372F2"/>
    <w:rPr>
      <w:color w:val="800080" w:themeColor="followedHyperlink"/>
      <w:u w:val="single"/>
    </w:rPr>
  </w:style>
  <w:style w:type="character" w:customStyle="1" w:styleId="ListParagraphChar">
    <w:name w:val="List Paragraph Char"/>
    <w:link w:val="ListParagraph"/>
    <w:uiPriority w:val="34"/>
    <w:locked/>
    <w:rsid w:val="00B06C65"/>
    <w:rPr>
      <w:rFonts w:ascii="Times New Roman" w:eastAsia="Times New Roman" w:hAnsi="Times New Roman" w:cs="Times New Roman"/>
      <w:sz w:val="24"/>
      <w:szCs w:val="20"/>
      <w:lang w:val="en-GB"/>
    </w:rPr>
  </w:style>
  <w:style w:type="table" w:customStyle="1" w:styleId="TableGrid7">
    <w:name w:val="Table Grid7"/>
    <w:basedOn w:val="TableNormal"/>
    <w:next w:val="TableGrid"/>
    <w:uiPriority w:val="59"/>
    <w:rsid w:val="00B2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B08D8"/>
    <w:pPr>
      <w:jc w:val="left"/>
    </w:pPr>
    <w:rPr>
      <w:rFonts w:ascii="Calibri" w:hAnsi="Calibri"/>
      <w:sz w:val="22"/>
      <w:szCs w:val="21"/>
      <w:lang w:val="et-EE"/>
    </w:rPr>
  </w:style>
  <w:style w:type="character" w:customStyle="1" w:styleId="PlainTextChar">
    <w:name w:val="Plain Text Char"/>
    <w:basedOn w:val="DefaultParagraphFont"/>
    <w:link w:val="PlainText"/>
    <w:uiPriority w:val="99"/>
    <w:rsid w:val="005B08D8"/>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003">
      <w:bodyDiv w:val="1"/>
      <w:marLeft w:val="0"/>
      <w:marRight w:val="0"/>
      <w:marTop w:val="0"/>
      <w:marBottom w:val="0"/>
      <w:divBdr>
        <w:top w:val="none" w:sz="0" w:space="0" w:color="auto"/>
        <w:left w:val="none" w:sz="0" w:space="0" w:color="auto"/>
        <w:bottom w:val="none" w:sz="0" w:space="0" w:color="auto"/>
        <w:right w:val="none" w:sz="0" w:space="0" w:color="auto"/>
      </w:divBdr>
    </w:div>
    <w:div w:id="659308744">
      <w:bodyDiv w:val="1"/>
      <w:marLeft w:val="0"/>
      <w:marRight w:val="0"/>
      <w:marTop w:val="0"/>
      <w:marBottom w:val="0"/>
      <w:divBdr>
        <w:top w:val="none" w:sz="0" w:space="0" w:color="auto"/>
        <w:left w:val="none" w:sz="0" w:space="0" w:color="auto"/>
        <w:bottom w:val="none" w:sz="0" w:space="0" w:color="auto"/>
        <w:right w:val="none" w:sz="0" w:space="0" w:color="auto"/>
      </w:divBdr>
    </w:div>
    <w:div w:id="1233077966">
      <w:bodyDiv w:val="1"/>
      <w:marLeft w:val="0"/>
      <w:marRight w:val="0"/>
      <w:marTop w:val="0"/>
      <w:marBottom w:val="0"/>
      <w:divBdr>
        <w:top w:val="none" w:sz="0" w:space="0" w:color="auto"/>
        <w:left w:val="none" w:sz="0" w:space="0" w:color="auto"/>
        <w:bottom w:val="none" w:sz="0" w:space="0" w:color="auto"/>
        <w:right w:val="none" w:sz="0" w:space="0" w:color="auto"/>
      </w:divBdr>
    </w:div>
    <w:div w:id="1514300649">
      <w:bodyDiv w:val="1"/>
      <w:marLeft w:val="0"/>
      <w:marRight w:val="0"/>
      <w:marTop w:val="0"/>
      <w:marBottom w:val="0"/>
      <w:divBdr>
        <w:top w:val="none" w:sz="0" w:space="0" w:color="auto"/>
        <w:left w:val="none" w:sz="0" w:space="0" w:color="auto"/>
        <w:bottom w:val="none" w:sz="0" w:space="0" w:color="auto"/>
        <w:right w:val="none" w:sz="0" w:space="0" w:color="auto"/>
      </w:divBdr>
    </w:div>
    <w:div w:id="17829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are.Koll@tallinnlv.ee" TargetMode="External"/><Relationship Id="rId4" Type="http://schemas.openxmlformats.org/officeDocument/2006/relationships/customXml" Target="../customXml/item4.xml"/><Relationship Id="rId9" Type="http://schemas.openxmlformats.org/officeDocument/2006/relationships/hyperlink" Target="mailto:Aare.Koll@tallinn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99578-AC78-4FA8-B556-1C6BAEF76D22}">
  <ds:schemaRefs>
    <ds:schemaRef ds:uri="http://schemas.microsoft.com/sharepoint/v3/contenttype/forms"/>
  </ds:schemaRefs>
</ds:datastoreItem>
</file>

<file path=customXml/itemProps3.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250C69-EA35-43C2-88BD-4AD60073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2188</Words>
  <Characters>12478</Characters>
  <Application>Microsoft Office Word</Application>
  <DocSecurity>0</DocSecurity>
  <Lines>103</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Stoomi reostus</vt:lpstr>
      <vt:lpstr>Stoomi reostus</vt:lpstr>
    </vt:vector>
  </TitlesOfParts>
  <Company>PTV</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Stoomi reostus</dc:title>
  <dc:subject>reostusuuring&amp;saneermiskava_OM</dc:subject>
  <dc:creator>Toomas Kästik</dc:creator>
  <cp:lastModifiedBy>Väinaste, Jarmo</cp:lastModifiedBy>
  <cp:revision>3</cp:revision>
  <dcterms:created xsi:type="dcterms:W3CDTF">2025-10-20T05:37:00Z</dcterms:created>
  <dcterms:modified xsi:type="dcterms:W3CDTF">2025-11-06T09:44:00Z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